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E1B" w:rsidRPr="00C74E1B" w:rsidRDefault="00521B4A" w:rsidP="00C74E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B4A">
        <w:rPr>
          <w:rFonts w:ascii="Times New Roman" w:hAnsi="Times New Roman" w:cs="Times New Roman"/>
          <w:b/>
          <w:sz w:val="28"/>
          <w:szCs w:val="28"/>
        </w:rPr>
        <w:t>Отчет об исполнении целевых показателей муниципальной программы</w:t>
      </w:r>
    </w:p>
    <w:p w:rsidR="009F5EB3" w:rsidRDefault="00DB7448" w:rsidP="009F5E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448">
        <w:rPr>
          <w:rFonts w:ascii="Times New Roman" w:hAnsi="Times New Roman" w:cs="Times New Roman"/>
          <w:b/>
          <w:sz w:val="28"/>
          <w:szCs w:val="28"/>
        </w:rPr>
        <w:t>«</w:t>
      </w:r>
      <w:r w:rsidR="009F5EB3" w:rsidRPr="009F5EB3">
        <w:rPr>
          <w:rFonts w:ascii="Times New Roman" w:hAnsi="Times New Roman" w:cs="Times New Roman"/>
          <w:b/>
          <w:sz w:val="28"/>
          <w:szCs w:val="28"/>
        </w:rPr>
        <w:t xml:space="preserve">Комплексное развитие социальной инфраструктуры Хомутовского </w:t>
      </w:r>
    </w:p>
    <w:p w:rsidR="00DB7448" w:rsidRDefault="009F5EB3" w:rsidP="009F5E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EB3">
        <w:rPr>
          <w:rFonts w:ascii="Times New Roman" w:hAnsi="Times New Roman" w:cs="Times New Roman"/>
          <w:b/>
          <w:sz w:val="28"/>
          <w:szCs w:val="28"/>
        </w:rPr>
        <w:t>муниципального образова</w:t>
      </w:r>
      <w:r>
        <w:rPr>
          <w:rFonts w:ascii="Times New Roman" w:hAnsi="Times New Roman" w:cs="Times New Roman"/>
          <w:b/>
          <w:sz w:val="28"/>
          <w:szCs w:val="28"/>
        </w:rPr>
        <w:t>ния на 2023-2025 годы»</w:t>
      </w:r>
      <w:r w:rsidR="00DB7448" w:rsidRPr="00DB74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74E1B" w:rsidRPr="00C74E1B" w:rsidRDefault="00C74E1B" w:rsidP="006D66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4E1B">
        <w:rPr>
          <w:rFonts w:ascii="Times New Roman" w:hAnsi="Times New Roman" w:cs="Times New Roman"/>
          <w:b/>
          <w:sz w:val="28"/>
          <w:szCs w:val="28"/>
        </w:rPr>
        <w:t>за 2023 год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7"/>
        <w:gridCol w:w="4142"/>
        <w:gridCol w:w="1189"/>
        <w:gridCol w:w="1068"/>
        <w:gridCol w:w="1159"/>
        <w:gridCol w:w="1501"/>
        <w:gridCol w:w="976"/>
        <w:gridCol w:w="1762"/>
        <w:gridCol w:w="2834"/>
      </w:tblGrid>
      <w:tr w:rsidR="00C74E1B" w:rsidRPr="00C74E1B" w:rsidTr="00F2539F">
        <w:trPr>
          <w:trHeight w:val="630"/>
        </w:trPr>
        <w:tc>
          <w:tcPr>
            <w:tcW w:w="758" w:type="dxa"/>
            <w:vMerge w:val="restart"/>
            <w:hideMark/>
          </w:tcPr>
          <w:p w:rsidR="00C74E1B" w:rsidRPr="00C74E1B" w:rsidRDefault="00C74E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4E1B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4144" w:type="dxa"/>
            <w:vMerge w:val="restart"/>
            <w:hideMark/>
          </w:tcPr>
          <w:p w:rsidR="00C74E1B" w:rsidRPr="00C74E1B" w:rsidRDefault="00C74E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4E1B">
              <w:rPr>
                <w:rFonts w:ascii="Times New Roman" w:hAnsi="Times New Roman" w:cs="Times New Roman"/>
                <w:b/>
                <w:bCs/>
              </w:rPr>
              <w:t>Наименование целевого показателя</w:t>
            </w:r>
          </w:p>
        </w:tc>
        <w:tc>
          <w:tcPr>
            <w:tcW w:w="1189" w:type="dxa"/>
            <w:vMerge w:val="restart"/>
            <w:hideMark/>
          </w:tcPr>
          <w:p w:rsidR="00C74E1B" w:rsidRPr="00C74E1B" w:rsidRDefault="00C74E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74E1B">
              <w:rPr>
                <w:rFonts w:ascii="Times New Roman" w:hAnsi="Times New Roman" w:cs="Times New Roman"/>
                <w:b/>
                <w:bCs/>
              </w:rPr>
              <w:t>Ед.изм</w:t>
            </w:r>
            <w:proofErr w:type="spellEnd"/>
            <w:r w:rsidRPr="00C74E1B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227" w:type="dxa"/>
            <w:gridSpan w:val="2"/>
            <w:hideMark/>
          </w:tcPr>
          <w:p w:rsidR="00C74E1B" w:rsidRPr="00C74E1B" w:rsidRDefault="00C74E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4E1B">
              <w:rPr>
                <w:rFonts w:ascii="Times New Roman" w:hAnsi="Times New Roman" w:cs="Times New Roman"/>
                <w:b/>
                <w:bCs/>
              </w:rPr>
              <w:t>значение целевого показателя</w:t>
            </w:r>
          </w:p>
        </w:tc>
        <w:tc>
          <w:tcPr>
            <w:tcW w:w="1501" w:type="dxa"/>
            <w:vMerge w:val="restart"/>
            <w:hideMark/>
          </w:tcPr>
          <w:p w:rsidR="00C74E1B" w:rsidRPr="00C74E1B" w:rsidRDefault="00C74E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4E1B">
              <w:rPr>
                <w:rFonts w:ascii="Times New Roman" w:hAnsi="Times New Roman" w:cs="Times New Roman"/>
                <w:b/>
                <w:bCs/>
              </w:rPr>
              <w:t>выполнение, %</w:t>
            </w:r>
          </w:p>
        </w:tc>
        <w:tc>
          <w:tcPr>
            <w:tcW w:w="974" w:type="dxa"/>
            <w:vMerge w:val="restart"/>
            <w:hideMark/>
          </w:tcPr>
          <w:p w:rsidR="00C74E1B" w:rsidRPr="00C74E1B" w:rsidRDefault="00C74E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4E1B">
              <w:rPr>
                <w:rFonts w:ascii="Times New Roman" w:hAnsi="Times New Roman" w:cs="Times New Roman"/>
                <w:b/>
                <w:bCs/>
              </w:rPr>
              <w:t>Оценка в баллах</w:t>
            </w:r>
          </w:p>
        </w:tc>
        <w:tc>
          <w:tcPr>
            <w:tcW w:w="1760" w:type="dxa"/>
            <w:vMerge w:val="restart"/>
            <w:hideMark/>
          </w:tcPr>
          <w:p w:rsidR="00C74E1B" w:rsidRPr="00C74E1B" w:rsidRDefault="00C74E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4E1B">
              <w:rPr>
                <w:rFonts w:ascii="Times New Roman" w:hAnsi="Times New Roman" w:cs="Times New Roman"/>
                <w:b/>
                <w:bCs/>
              </w:rPr>
              <w:t>Вывод об эффективности программы</w:t>
            </w:r>
          </w:p>
        </w:tc>
        <w:tc>
          <w:tcPr>
            <w:tcW w:w="2835" w:type="dxa"/>
            <w:vMerge w:val="restart"/>
            <w:hideMark/>
          </w:tcPr>
          <w:p w:rsidR="00C74E1B" w:rsidRPr="00C74E1B" w:rsidRDefault="00C74E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4E1B">
              <w:rPr>
                <w:rFonts w:ascii="Times New Roman" w:hAnsi="Times New Roman" w:cs="Times New Roman"/>
                <w:b/>
                <w:bCs/>
              </w:rPr>
              <w:t>Предложения по дальнейшей реализации программы</w:t>
            </w:r>
          </w:p>
        </w:tc>
      </w:tr>
      <w:tr w:rsidR="00C74E1B" w:rsidRPr="00C74E1B" w:rsidTr="00F2539F">
        <w:trPr>
          <w:trHeight w:val="645"/>
        </w:trPr>
        <w:tc>
          <w:tcPr>
            <w:tcW w:w="758" w:type="dxa"/>
            <w:vMerge/>
            <w:hideMark/>
          </w:tcPr>
          <w:p w:rsidR="00C74E1B" w:rsidRPr="00C74E1B" w:rsidRDefault="00C74E1B" w:rsidP="00C74E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44" w:type="dxa"/>
            <w:vMerge/>
            <w:hideMark/>
          </w:tcPr>
          <w:p w:rsidR="00C74E1B" w:rsidRPr="00C74E1B" w:rsidRDefault="00C74E1B" w:rsidP="00C74E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89" w:type="dxa"/>
            <w:vMerge/>
            <w:hideMark/>
          </w:tcPr>
          <w:p w:rsidR="00C74E1B" w:rsidRPr="00C74E1B" w:rsidRDefault="00C74E1B" w:rsidP="00C74E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8" w:type="dxa"/>
            <w:hideMark/>
          </w:tcPr>
          <w:p w:rsidR="00C74E1B" w:rsidRPr="00C74E1B" w:rsidRDefault="00C74E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4E1B">
              <w:rPr>
                <w:rFonts w:ascii="Times New Roman" w:hAnsi="Times New Roman" w:cs="Times New Roman"/>
                <w:b/>
                <w:bCs/>
              </w:rPr>
              <w:t>план</w:t>
            </w:r>
          </w:p>
        </w:tc>
        <w:tc>
          <w:tcPr>
            <w:tcW w:w="1159" w:type="dxa"/>
            <w:hideMark/>
          </w:tcPr>
          <w:p w:rsidR="00C74E1B" w:rsidRPr="00C74E1B" w:rsidRDefault="00C74E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4E1B">
              <w:rPr>
                <w:rFonts w:ascii="Times New Roman" w:hAnsi="Times New Roman" w:cs="Times New Roman"/>
                <w:b/>
                <w:bCs/>
              </w:rPr>
              <w:t>факт</w:t>
            </w:r>
          </w:p>
        </w:tc>
        <w:tc>
          <w:tcPr>
            <w:tcW w:w="1501" w:type="dxa"/>
            <w:vMerge/>
            <w:hideMark/>
          </w:tcPr>
          <w:p w:rsidR="00C74E1B" w:rsidRPr="00C74E1B" w:rsidRDefault="00C74E1B" w:rsidP="00C74E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4" w:type="dxa"/>
            <w:vMerge/>
            <w:hideMark/>
          </w:tcPr>
          <w:p w:rsidR="00C74E1B" w:rsidRPr="00C74E1B" w:rsidRDefault="00C74E1B" w:rsidP="00C74E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60" w:type="dxa"/>
            <w:vMerge/>
            <w:hideMark/>
          </w:tcPr>
          <w:p w:rsidR="00C74E1B" w:rsidRPr="00C74E1B" w:rsidRDefault="00C74E1B" w:rsidP="00C74E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Merge/>
            <w:hideMark/>
          </w:tcPr>
          <w:p w:rsidR="00C74E1B" w:rsidRPr="00C74E1B" w:rsidRDefault="00C74E1B" w:rsidP="00C74E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D66C6" w:rsidRPr="00C74E1B" w:rsidTr="00F2539F">
        <w:trPr>
          <w:trHeight w:val="1380"/>
        </w:trPr>
        <w:tc>
          <w:tcPr>
            <w:tcW w:w="758" w:type="dxa"/>
            <w:noWrap/>
            <w:hideMark/>
          </w:tcPr>
          <w:p w:rsidR="006D66C6" w:rsidRPr="00C74E1B" w:rsidRDefault="006D66C6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44" w:type="dxa"/>
            <w:hideMark/>
          </w:tcPr>
          <w:p w:rsidR="006D66C6" w:rsidRPr="00C74E1B" w:rsidRDefault="006D66C6" w:rsidP="00C74E1B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продолжительность жизни населения</w:t>
            </w:r>
          </w:p>
        </w:tc>
        <w:tc>
          <w:tcPr>
            <w:tcW w:w="1189" w:type="dxa"/>
            <w:hideMark/>
          </w:tcPr>
          <w:p w:rsidR="006D66C6" w:rsidRPr="00C74E1B" w:rsidRDefault="006D66C6" w:rsidP="00C74E1B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лет</w:t>
            </w:r>
          </w:p>
        </w:tc>
        <w:tc>
          <w:tcPr>
            <w:tcW w:w="1068" w:type="dxa"/>
            <w:hideMark/>
          </w:tcPr>
          <w:p w:rsidR="006D66C6" w:rsidRPr="00C74E1B" w:rsidRDefault="006D66C6" w:rsidP="00C74E1B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70-75</w:t>
            </w:r>
          </w:p>
        </w:tc>
        <w:tc>
          <w:tcPr>
            <w:tcW w:w="1159" w:type="dxa"/>
            <w:hideMark/>
          </w:tcPr>
          <w:p w:rsidR="006D66C6" w:rsidRPr="00C74E1B" w:rsidRDefault="006D66C6" w:rsidP="00C74E1B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70-75</w:t>
            </w:r>
          </w:p>
        </w:tc>
        <w:tc>
          <w:tcPr>
            <w:tcW w:w="1501" w:type="dxa"/>
            <w:noWrap/>
            <w:hideMark/>
          </w:tcPr>
          <w:p w:rsidR="006D66C6" w:rsidRPr="00C74E1B" w:rsidRDefault="006D66C6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974" w:type="dxa"/>
            <w:noWrap/>
            <w:hideMark/>
          </w:tcPr>
          <w:p w:rsidR="006D66C6" w:rsidRPr="00C74E1B" w:rsidRDefault="006D66C6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60" w:type="dxa"/>
            <w:hideMark/>
          </w:tcPr>
          <w:p w:rsidR="006D66C6" w:rsidRPr="00C74E1B" w:rsidRDefault="006D66C6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835" w:type="dxa"/>
            <w:vMerge w:val="restart"/>
            <w:hideMark/>
          </w:tcPr>
          <w:p w:rsidR="006D66C6" w:rsidRPr="00C74E1B" w:rsidRDefault="006D66C6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 </w:t>
            </w:r>
          </w:p>
          <w:p w:rsidR="006D66C6" w:rsidRPr="00C74E1B" w:rsidRDefault="006D66C6" w:rsidP="00711039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 </w:t>
            </w:r>
            <w:r w:rsidR="00713B28">
              <w:rPr>
                <w:rFonts w:ascii="Times New Roman" w:hAnsi="Times New Roman" w:cs="Times New Roman"/>
              </w:rPr>
              <w:t>Действие Программы продлить на следующий финансовый год</w:t>
            </w:r>
          </w:p>
        </w:tc>
      </w:tr>
      <w:tr w:rsidR="006D66C6" w:rsidRPr="00C74E1B" w:rsidTr="00F2539F">
        <w:trPr>
          <w:trHeight w:val="1680"/>
        </w:trPr>
        <w:tc>
          <w:tcPr>
            <w:tcW w:w="758" w:type="dxa"/>
            <w:noWrap/>
            <w:hideMark/>
          </w:tcPr>
          <w:p w:rsidR="006D66C6" w:rsidRPr="00C74E1B" w:rsidRDefault="006D6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44" w:type="dxa"/>
            <w:hideMark/>
          </w:tcPr>
          <w:p w:rsidR="006D66C6" w:rsidRPr="00C74E1B" w:rsidRDefault="006D66C6" w:rsidP="00C74E1B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удельный вес населения, систематически занимающихся физической культурой и спортом</w:t>
            </w:r>
          </w:p>
        </w:tc>
        <w:tc>
          <w:tcPr>
            <w:tcW w:w="1189" w:type="dxa"/>
            <w:hideMark/>
          </w:tcPr>
          <w:p w:rsidR="006D66C6" w:rsidRPr="00C74E1B" w:rsidRDefault="006D66C6" w:rsidP="00C74E1B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68" w:type="dxa"/>
            <w:hideMark/>
          </w:tcPr>
          <w:p w:rsidR="006D66C6" w:rsidRPr="00C74E1B" w:rsidRDefault="006D66C6" w:rsidP="00C74E1B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25,3</w:t>
            </w:r>
          </w:p>
        </w:tc>
        <w:tc>
          <w:tcPr>
            <w:tcW w:w="1159" w:type="dxa"/>
            <w:hideMark/>
          </w:tcPr>
          <w:p w:rsidR="006D66C6" w:rsidRPr="00C74E1B" w:rsidRDefault="006D66C6" w:rsidP="00C74E1B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501" w:type="dxa"/>
            <w:noWrap/>
            <w:hideMark/>
          </w:tcPr>
          <w:p w:rsidR="006D66C6" w:rsidRPr="00C74E1B" w:rsidRDefault="006D66C6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146,25</w:t>
            </w:r>
          </w:p>
        </w:tc>
        <w:tc>
          <w:tcPr>
            <w:tcW w:w="974" w:type="dxa"/>
            <w:noWrap/>
            <w:hideMark/>
          </w:tcPr>
          <w:p w:rsidR="006D66C6" w:rsidRPr="00C74E1B" w:rsidRDefault="006D66C6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60" w:type="dxa"/>
            <w:hideMark/>
          </w:tcPr>
          <w:p w:rsidR="006D66C6" w:rsidRPr="00C74E1B" w:rsidRDefault="006D66C6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Эффективность</w:t>
            </w:r>
            <w:r w:rsidRPr="00C74E1B">
              <w:rPr>
                <w:rFonts w:ascii="Times New Roman" w:hAnsi="Times New Roman" w:cs="Times New Roman"/>
              </w:rPr>
              <w:br/>
              <w:t>повысилась по</w:t>
            </w:r>
            <w:r w:rsidRPr="00C74E1B">
              <w:rPr>
                <w:rFonts w:ascii="Times New Roman" w:hAnsi="Times New Roman" w:cs="Times New Roman"/>
              </w:rPr>
              <w:br/>
              <w:t>сравнению с</w:t>
            </w:r>
            <w:r w:rsidRPr="00C74E1B">
              <w:rPr>
                <w:rFonts w:ascii="Times New Roman" w:hAnsi="Times New Roman" w:cs="Times New Roman"/>
              </w:rPr>
              <w:br/>
              <w:t>предыдущим</w:t>
            </w:r>
            <w:r w:rsidRPr="00C74E1B">
              <w:rPr>
                <w:rFonts w:ascii="Times New Roman" w:hAnsi="Times New Roman" w:cs="Times New Roman"/>
              </w:rPr>
              <w:br/>
              <w:t>годом</w:t>
            </w:r>
          </w:p>
        </w:tc>
        <w:tc>
          <w:tcPr>
            <w:tcW w:w="2835" w:type="dxa"/>
            <w:vMerge/>
            <w:noWrap/>
            <w:hideMark/>
          </w:tcPr>
          <w:p w:rsidR="006D66C6" w:rsidRPr="00C74E1B" w:rsidRDefault="006D66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4E1B" w:rsidRPr="00C74E1B" w:rsidTr="00F2539F">
        <w:trPr>
          <w:trHeight w:val="315"/>
        </w:trPr>
        <w:tc>
          <w:tcPr>
            <w:tcW w:w="758" w:type="dxa"/>
            <w:noWrap/>
            <w:hideMark/>
          </w:tcPr>
          <w:p w:rsidR="00C74E1B" w:rsidRPr="00C74E1B" w:rsidRDefault="00C74E1B" w:rsidP="00C74E1B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144" w:type="dxa"/>
            <w:noWrap/>
            <w:hideMark/>
          </w:tcPr>
          <w:p w:rsidR="00C74E1B" w:rsidRPr="00C74E1B" w:rsidRDefault="00C74E1B" w:rsidP="00C74E1B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189" w:type="dxa"/>
            <w:noWrap/>
            <w:hideMark/>
          </w:tcPr>
          <w:p w:rsidR="00C74E1B" w:rsidRPr="00C74E1B" w:rsidRDefault="00C74E1B" w:rsidP="00C74E1B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8" w:type="dxa"/>
            <w:noWrap/>
            <w:hideMark/>
          </w:tcPr>
          <w:p w:rsidR="00C74E1B" w:rsidRPr="00C74E1B" w:rsidRDefault="00C74E1B" w:rsidP="00C74E1B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9" w:type="dxa"/>
            <w:noWrap/>
            <w:hideMark/>
          </w:tcPr>
          <w:p w:rsidR="00C74E1B" w:rsidRPr="00C74E1B" w:rsidRDefault="00C74E1B" w:rsidP="00C74E1B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01" w:type="dxa"/>
            <w:noWrap/>
            <w:hideMark/>
          </w:tcPr>
          <w:p w:rsidR="00C74E1B" w:rsidRPr="00C74E1B" w:rsidRDefault="00C74E1B" w:rsidP="00C74E1B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4" w:type="dxa"/>
            <w:noWrap/>
            <w:hideMark/>
          </w:tcPr>
          <w:p w:rsidR="00C74E1B" w:rsidRPr="00C74E1B" w:rsidRDefault="00713B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760" w:type="dxa"/>
            <w:noWrap/>
            <w:hideMark/>
          </w:tcPr>
          <w:p w:rsidR="00C74E1B" w:rsidRPr="00C74E1B" w:rsidRDefault="00C74E1B" w:rsidP="00C74E1B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835" w:type="dxa"/>
            <w:noWrap/>
            <w:hideMark/>
          </w:tcPr>
          <w:p w:rsidR="00C74E1B" w:rsidRPr="00C74E1B" w:rsidRDefault="00C74E1B" w:rsidP="00C74E1B">
            <w:pPr>
              <w:jc w:val="center"/>
              <w:rPr>
                <w:rFonts w:ascii="Times New Roman" w:hAnsi="Times New Roman" w:cs="Times New Roman"/>
              </w:rPr>
            </w:pPr>
            <w:r w:rsidRPr="00C74E1B">
              <w:rPr>
                <w:rFonts w:ascii="Times New Roman" w:hAnsi="Times New Roman" w:cs="Times New Roman"/>
              </w:rPr>
              <w:t> </w:t>
            </w:r>
          </w:p>
        </w:tc>
      </w:tr>
    </w:tbl>
    <w:p w:rsidR="00C74E1B" w:rsidRDefault="00C74E1B" w:rsidP="00C74E1B">
      <w:pPr>
        <w:jc w:val="center"/>
      </w:pPr>
    </w:p>
    <w:sectPr w:rsidR="00C74E1B" w:rsidSect="00C74E1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27C"/>
    <w:rsid w:val="001556BA"/>
    <w:rsid w:val="001E527C"/>
    <w:rsid w:val="00521B4A"/>
    <w:rsid w:val="006D66C6"/>
    <w:rsid w:val="00713B28"/>
    <w:rsid w:val="00862C96"/>
    <w:rsid w:val="009F53C7"/>
    <w:rsid w:val="009F5EB3"/>
    <w:rsid w:val="00B83D02"/>
    <w:rsid w:val="00C74E1B"/>
    <w:rsid w:val="00DB35FA"/>
    <w:rsid w:val="00DB7448"/>
    <w:rsid w:val="00F2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EBB57"/>
  <w15:chartTrackingRefBased/>
  <w15:docId w15:val="{8D5A877A-EA16-4BAD-B64B-3233629BC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4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2024-07-30T08:47:00Z</dcterms:created>
  <dcterms:modified xsi:type="dcterms:W3CDTF">2024-08-01T03:01:00Z</dcterms:modified>
</cp:coreProperties>
</file>