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97C" w:rsidRDefault="00BD597C">
      <w:pPr>
        <w:pStyle w:val="ConsPlusTitlePage"/>
      </w:pPr>
      <w:r>
        <w:t xml:space="preserve">Документ предоставлен </w:t>
      </w:r>
      <w:hyperlink r:id="rId5">
        <w:r>
          <w:rPr>
            <w:color w:val="0000FF"/>
          </w:rPr>
          <w:t>КонсультантПлюс</w:t>
        </w:r>
      </w:hyperlink>
      <w:r>
        <w:br/>
      </w:r>
    </w:p>
    <w:p w:rsidR="00BD597C" w:rsidRDefault="00BD597C">
      <w:pPr>
        <w:pStyle w:val="ConsPlusNormal"/>
        <w:jc w:val="both"/>
        <w:outlineLvl w:val="0"/>
      </w:pPr>
    </w:p>
    <w:p w:rsidR="00BD597C" w:rsidRDefault="00BD597C">
      <w:pPr>
        <w:pStyle w:val="ConsPlusTitle"/>
        <w:jc w:val="center"/>
      </w:pPr>
      <w:r>
        <w:t>ФЕДЕРАЛЬНАЯ НАЛОГОВАЯ СЛУЖБА</w:t>
      </w:r>
    </w:p>
    <w:p w:rsidR="00BD597C" w:rsidRDefault="00BD597C">
      <w:pPr>
        <w:pStyle w:val="ConsPlusTitle"/>
        <w:jc w:val="center"/>
      </w:pPr>
      <w:r>
        <w:t>N ЕД-26-8/8@</w:t>
      </w:r>
    </w:p>
    <w:p w:rsidR="00BD597C" w:rsidRDefault="00BD597C">
      <w:pPr>
        <w:pStyle w:val="ConsPlusTitle"/>
        <w:jc w:val="center"/>
      </w:pPr>
    </w:p>
    <w:p w:rsidR="00BD597C" w:rsidRDefault="00BD597C">
      <w:pPr>
        <w:pStyle w:val="ConsPlusTitle"/>
        <w:jc w:val="center"/>
      </w:pPr>
      <w:r>
        <w:t>ФЕДЕРАЛЬНОЕ КАЗНАЧЕЙСТВО</w:t>
      </w:r>
    </w:p>
    <w:p w:rsidR="00BD597C" w:rsidRDefault="00BD597C">
      <w:pPr>
        <w:pStyle w:val="ConsPlusTitle"/>
        <w:jc w:val="center"/>
      </w:pPr>
      <w:r>
        <w:t>N 07-04-05/05-12658</w:t>
      </w:r>
    </w:p>
    <w:p w:rsidR="00BD597C" w:rsidRDefault="00BD597C">
      <w:pPr>
        <w:pStyle w:val="ConsPlusTitle"/>
        <w:jc w:val="center"/>
      </w:pPr>
    </w:p>
    <w:p w:rsidR="00BD597C" w:rsidRDefault="00BD597C">
      <w:pPr>
        <w:pStyle w:val="ConsPlusTitle"/>
        <w:jc w:val="center"/>
      </w:pPr>
      <w:r>
        <w:t>ПИСЬМО</w:t>
      </w:r>
    </w:p>
    <w:p w:rsidR="00BD597C" w:rsidRDefault="00BD597C">
      <w:pPr>
        <w:pStyle w:val="ConsPlusTitle"/>
        <w:jc w:val="center"/>
      </w:pPr>
      <w:r>
        <w:t>от 15 мая 2023 года</w:t>
      </w:r>
    </w:p>
    <w:p w:rsidR="00BD597C" w:rsidRDefault="00BD597C">
      <w:pPr>
        <w:pStyle w:val="ConsPlusTitle"/>
        <w:jc w:val="center"/>
      </w:pPr>
    </w:p>
    <w:p w:rsidR="00BD597C" w:rsidRDefault="00BD597C">
      <w:pPr>
        <w:pStyle w:val="ConsPlusTitle"/>
        <w:jc w:val="center"/>
      </w:pPr>
      <w:r>
        <w:t>О ПОРЯДКЕ ЗАПОЛНЕНИЯ РАСПОРЯЖЕНИЙ</w:t>
      </w:r>
    </w:p>
    <w:p w:rsidR="00BD597C" w:rsidRDefault="00BD597C">
      <w:pPr>
        <w:pStyle w:val="ConsPlusNormal"/>
        <w:ind w:firstLine="540"/>
        <w:jc w:val="both"/>
      </w:pPr>
    </w:p>
    <w:p w:rsidR="00BD597C" w:rsidRDefault="00BD597C">
      <w:pPr>
        <w:pStyle w:val="ConsPlusNormal"/>
        <w:ind w:firstLine="540"/>
        <w:jc w:val="both"/>
      </w:pPr>
      <w:r>
        <w:t xml:space="preserve">1. ФНС России в дополнение к письмам от 08.09.2022 N 8-8-02/0033@, от 30.12.2022 </w:t>
      </w:r>
      <w:hyperlink r:id="rId6">
        <w:r>
          <w:rPr>
            <w:color w:val="0000FF"/>
          </w:rPr>
          <w:t>N 8-8-02/0048@</w:t>
        </w:r>
      </w:hyperlink>
      <w:r>
        <w:t xml:space="preserve"> сообщает об изменении наименования получателя, подлежащего указанию при перечислении платежей, администрируемых налоговыми органами (иные реквизиты получателя платежа остаются без изменений):</w:t>
      </w:r>
    </w:p>
    <w:p w:rsidR="00BD597C" w:rsidRDefault="00BD597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4195"/>
        <w:gridCol w:w="3061"/>
      </w:tblGrid>
      <w:tr w:rsidR="00BD597C">
        <w:tc>
          <w:tcPr>
            <w:tcW w:w="1814" w:type="dxa"/>
          </w:tcPr>
          <w:p w:rsidR="00BD597C" w:rsidRDefault="00BD597C">
            <w:pPr>
              <w:pStyle w:val="ConsPlusNormal"/>
              <w:jc w:val="center"/>
            </w:pPr>
            <w:r>
              <w:t>Номер (поля) платежного документа</w:t>
            </w:r>
          </w:p>
        </w:tc>
        <w:tc>
          <w:tcPr>
            <w:tcW w:w="4195" w:type="dxa"/>
          </w:tcPr>
          <w:p w:rsidR="00BD597C" w:rsidRDefault="00BD597C">
            <w:pPr>
              <w:pStyle w:val="ConsPlusNormal"/>
              <w:jc w:val="center"/>
            </w:pPr>
            <w:r>
              <w:t>Наименование (поля) реквизита платежного документа</w:t>
            </w:r>
          </w:p>
        </w:tc>
        <w:tc>
          <w:tcPr>
            <w:tcW w:w="3061" w:type="dxa"/>
          </w:tcPr>
          <w:p w:rsidR="00BD597C" w:rsidRDefault="00BD597C">
            <w:pPr>
              <w:pStyle w:val="ConsPlusNormal"/>
              <w:jc w:val="center"/>
            </w:pPr>
            <w:r>
              <w:t>Значение</w:t>
            </w:r>
          </w:p>
        </w:tc>
      </w:tr>
      <w:tr w:rsidR="00BD597C">
        <w:tc>
          <w:tcPr>
            <w:tcW w:w="1814" w:type="dxa"/>
          </w:tcPr>
          <w:p w:rsidR="00BD597C" w:rsidRDefault="00BD597C">
            <w:pPr>
              <w:pStyle w:val="ConsPlusNormal"/>
              <w:jc w:val="center"/>
            </w:pPr>
            <w:r>
              <w:t>13</w:t>
            </w:r>
          </w:p>
        </w:tc>
        <w:tc>
          <w:tcPr>
            <w:tcW w:w="4195" w:type="dxa"/>
          </w:tcPr>
          <w:p w:rsidR="00BD597C" w:rsidRDefault="00BD597C">
            <w:pPr>
              <w:pStyle w:val="ConsPlusNormal"/>
            </w:pPr>
            <w:r>
              <w:t>Наименование банка получателя средств</w:t>
            </w:r>
          </w:p>
        </w:tc>
        <w:tc>
          <w:tcPr>
            <w:tcW w:w="3061" w:type="dxa"/>
          </w:tcPr>
          <w:p w:rsidR="00BD597C" w:rsidRDefault="00BD597C">
            <w:pPr>
              <w:pStyle w:val="ConsPlusNormal"/>
            </w:pPr>
            <w:r>
              <w:t xml:space="preserve">"ОТДЕЛЕНИЕ ТУЛА БАНКА РОССИИ//УФК по Тульской области, </w:t>
            </w:r>
            <w:proofErr w:type="gramStart"/>
            <w:r>
              <w:t>г</w:t>
            </w:r>
            <w:proofErr w:type="gramEnd"/>
            <w:r>
              <w:t xml:space="preserve"> Тула"</w:t>
            </w:r>
          </w:p>
        </w:tc>
      </w:tr>
      <w:tr w:rsidR="00BD597C">
        <w:tc>
          <w:tcPr>
            <w:tcW w:w="1814" w:type="dxa"/>
          </w:tcPr>
          <w:p w:rsidR="00BD597C" w:rsidRDefault="00BD597C">
            <w:pPr>
              <w:pStyle w:val="ConsPlusNormal"/>
              <w:jc w:val="center"/>
            </w:pPr>
            <w:r>
              <w:t>14</w:t>
            </w:r>
          </w:p>
        </w:tc>
        <w:tc>
          <w:tcPr>
            <w:tcW w:w="4195" w:type="dxa"/>
          </w:tcPr>
          <w:p w:rsidR="00BD597C" w:rsidRDefault="00BD597C">
            <w:pPr>
              <w:pStyle w:val="ConsPlusNormal"/>
            </w:pPr>
            <w:r>
              <w:t>БИК банка получателя средств (БИК ТОФК)</w:t>
            </w:r>
          </w:p>
        </w:tc>
        <w:tc>
          <w:tcPr>
            <w:tcW w:w="3061" w:type="dxa"/>
          </w:tcPr>
          <w:p w:rsidR="00BD597C" w:rsidRDefault="00BD597C">
            <w:pPr>
              <w:pStyle w:val="ConsPlusNormal"/>
            </w:pPr>
            <w:r>
              <w:t>"017003983"</w:t>
            </w:r>
          </w:p>
        </w:tc>
      </w:tr>
      <w:tr w:rsidR="00BD597C">
        <w:tc>
          <w:tcPr>
            <w:tcW w:w="1814" w:type="dxa"/>
          </w:tcPr>
          <w:p w:rsidR="00BD597C" w:rsidRDefault="00BD597C">
            <w:pPr>
              <w:pStyle w:val="ConsPlusNormal"/>
              <w:jc w:val="center"/>
            </w:pPr>
            <w:r>
              <w:t>15</w:t>
            </w:r>
          </w:p>
        </w:tc>
        <w:tc>
          <w:tcPr>
            <w:tcW w:w="4195" w:type="dxa"/>
          </w:tcPr>
          <w:p w:rsidR="00BD597C" w:rsidRDefault="00BD597C">
            <w:pPr>
              <w:pStyle w:val="ConsPlusNormal"/>
            </w:pPr>
            <w:r>
              <w:t>N счета банка получателя средств (номер банковского счета, входящего в состав единого казначейского счета)</w:t>
            </w:r>
          </w:p>
        </w:tc>
        <w:tc>
          <w:tcPr>
            <w:tcW w:w="3061" w:type="dxa"/>
          </w:tcPr>
          <w:p w:rsidR="00BD597C" w:rsidRDefault="00BD597C">
            <w:pPr>
              <w:pStyle w:val="ConsPlusNormal"/>
            </w:pPr>
            <w:r>
              <w:t>"40102810445370000059"</w:t>
            </w:r>
          </w:p>
        </w:tc>
      </w:tr>
      <w:tr w:rsidR="00BD597C">
        <w:tc>
          <w:tcPr>
            <w:tcW w:w="1814" w:type="dxa"/>
          </w:tcPr>
          <w:p w:rsidR="00BD597C" w:rsidRDefault="00BD597C">
            <w:pPr>
              <w:pStyle w:val="ConsPlusNormal"/>
              <w:jc w:val="center"/>
            </w:pPr>
            <w:r>
              <w:t>16</w:t>
            </w:r>
          </w:p>
        </w:tc>
        <w:tc>
          <w:tcPr>
            <w:tcW w:w="4195" w:type="dxa"/>
          </w:tcPr>
          <w:p w:rsidR="00BD597C" w:rsidRDefault="00BD597C">
            <w:pPr>
              <w:pStyle w:val="ConsPlusNormal"/>
            </w:pPr>
            <w:r>
              <w:t>Получатель</w:t>
            </w:r>
          </w:p>
        </w:tc>
        <w:tc>
          <w:tcPr>
            <w:tcW w:w="3061" w:type="dxa"/>
          </w:tcPr>
          <w:p w:rsidR="00BD597C" w:rsidRDefault="00BD597C">
            <w:pPr>
              <w:pStyle w:val="ConsPlusNormal"/>
            </w:pPr>
            <w:r>
              <w:t>"Казначейство России (ФНС России)"</w:t>
            </w:r>
          </w:p>
        </w:tc>
      </w:tr>
      <w:tr w:rsidR="00BD597C">
        <w:tc>
          <w:tcPr>
            <w:tcW w:w="1814" w:type="dxa"/>
          </w:tcPr>
          <w:p w:rsidR="00BD597C" w:rsidRDefault="00BD597C">
            <w:pPr>
              <w:pStyle w:val="ConsPlusNormal"/>
              <w:jc w:val="center"/>
            </w:pPr>
            <w:r>
              <w:t>17</w:t>
            </w:r>
          </w:p>
        </w:tc>
        <w:tc>
          <w:tcPr>
            <w:tcW w:w="4195" w:type="dxa"/>
          </w:tcPr>
          <w:p w:rsidR="00BD597C" w:rsidRDefault="00BD597C">
            <w:pPr>
              <w:pStyle w:val="ConsPlusNormal"/>
            </w:pPr>
            <w:r>
              <w:t>Номер казначейского счета</w:t>
            </w:r>
          </w:p>
        </w:tc>
        <w:tc>
          <w:tcPr>
            <w:tcW w:w="3061" w:type="dxa"/>
          </w:tcPr>
          <w:p w:rsidR="00BD597C" w:rsidRDefault="00BD597C">
            <w:pPr>
              <w:pStyle w:val="ConsPlusNormal"/>
            </w:pPr>
            <w:r>
              <w:t>"03100643000000018500"</w:t>
            </w:r>
          </w:p>
        </w:tc>
      </w:tr>
    </w:tbl>
    <w:p w:rsidR="00BD597C" w:rsidRDefault="00BD597C">
      <w:pPr>
        <w:pStyle w:val="ConsPlusNormal"/>
        <w:ind w:firstLine="540"/>
        <w:jc w:val="both"/>
      </w:pPr>
    </w:p>
    <w:p w:rsidR="00BD597C" w:rsidRDefault="00BD597C">
      <w:pPr>
        <w:pStyle w:val="ConsPlusNormal"/>
        <w:ind w:firstLine="540"/>
        <w:jc w:val="both"/>
      </w:pPr>
      <w:proofErr w:type="gramStart"/>
      <w:r>
        <w:t>Управлениям ФНС России по субъектам Российской Федерации, Межрегиональным инспекциям ФНС России по крупнейшим налогоплательщикам и Межрегиональной инспекции ФНС России по управлению долгом поручается довести уточненные реквизиты получателя платежа до налогоплательщиков, территориальных органов Федеральной службы судебных приставов, органов судебной власти, подразделений органов внутренних дел по вопросам миграции, отделений почтовой связи, многофункциональных центров предоставления государственных и муниципальных услуг, местной администрации, кредитных организаций</w:t>
      </w:r>
      <w:proofErr w:type="gramEnd"/>
      <w:r>
        <w:t>, налогоплательщиков и других заинтересованных лиц.</w:t>
      </w:r>
    </w:p>
    <w:p w:rsidR="00BD597C" w:rsidRDefault="00BD597C">
      <w:pPr>
        <w:pStyle w:val="ConsPlusNormal"/>
        <w:spacing w:before="220"/>
        <w:ind w:firstLine="540"/>
        <w:jc w:val="both"/>
      </w:pPr>
      <w:r>
        <w:t xml:space="preserve">2. </w:t>
      </w:r>
      <w:proofErr w:type="gramStart"/>
      <w:r>
        <w:t xml:space="preserve">Федеральное казначейство в дополнение к </w:t>
      </w:r>
      <w:hyperlink r:id="rId7">
        <w:r>
          <w:rPr>
            <w:color w:val="0000FF"/>
          </w:rPr>
          <w:t>письму</w:t>
        </w:r>
      </w:hyperlink>
      <w:r>
        <w:t xml:space="preserve"> от 09.01.2023 N 07-04-05/05-40 сообщает, что прямые участники системы казначейских платежей в реквизите "Получатель" при составлении распоряжения юридического лица (распоряжения финансового органа) в виде платежного поручения, оформленного в соответствии с Требованиями Банка России &lt;1&gt; (далее - платежное поручение), и в </w:t>
      </w:r>
      <w:hyperlink r:id="rId8">
        <w:r>
          <w:rPr>
            <w:color w:val="0000FF"/>
          </w:rPr>
          <w:t>реквизите</w:t>
        </w:r>
      </w:hyperlink>
      <w:r>
        <w:t xml:space="preserve"> "Наименование/фамилия, имя, отчество" при составлении распоряжения о совершении казначейского платежа в виде</w:t>
      </w:r>
      <w:proofErr w:type="gramEnd"/>
      <w:r>
        <w:t xml:space="preserve"> </w:t>
      </w:r>
      <w:hyperlink r:id="rId9">
        <w:r>
          <w:rPr>
            <w:color w:val="0000FF"/>
          </w:rPr>
          <w:t>Заявки</w:t>
        </w:r>
      </w:hyperlink>
      <w:r>
        <w:t xml:space="preserve"> на кассовый расход (код формы по КФД 0531801) (далее - Заявка на кассовый расход), оформленного в соответствии с </w:t>
      </w:r>
      <w:r>
        <w:lastRenderedPageBreak/>
        <w:t xml:space="preserve">порядком, установленным Федеральным казначейством &lt;2&gt;, </w:t>
      </w:r>
      <w:proofErr w:type="gramStart"/>
      <w:r>
        <w:t>сформированные</w:t>
      </w:r>
      <w:proofErr w:type="gramEnd"/>
      <w:r>
        <w:t xml:space="preserve"> в том числе с использованием единой информационной системе в сфере закупок (далее - ГИС ЕИС), на перечисление единого налогового платежа и иных платежей, администрируемых налоговыми органами, указывают: "Казначейство России (ФНС России)", при этом </w:t>
      </w:r>
      <w:hyperlink r:id="rId10">
        <w:r>
          <w:rPr>
            <w:color w:val="0000FF"/>
          </w:rPr>
          <w:t>реквизит</w:t>
        </w:r>
      </w:hyperlink>
      <w:r>
        <w:t xml:space="preserve"> "Лицевой счет" раздела 3 "Реквизиты контрагента" Заявки на кассовый расход не подлежит заполнению.</w:t>
      </w:r>
    </w:p>
    <w:p w:rsidR="00BD597C" w:rsidRDefault="00BD597C">
      <w:pPr>
        <w:pStyle w:val="ConsPlusNormal"/>
        <w:spacing w:before="220"/>
        <w:ind w:firstLine="540"/>
        <w:jc w:val="both"/>
      </w:pPr>
      <w:r>
        <w:t>--------------------------------</w:t>
      </w:r>
    </w:p>
    <w:p w:rsidR="00BD597C" w:rsidRDefault="00BD597C">
      <w:pPr>
        <w:pStyle w:val="ConsPlusNormal"/>
        <w:spacing w:before="220"/>
        <w:ind w:firstLine="540"/>
        <w:jc w:val="both"/>
      </w:pPr>
      <w:r>
        <w:t xml:space="preserve">&lt;1&gt; </w:t>
      </w:r>
      <w:hyperlink r:id="rId11">
        <w:r>
          <w:rPr>
            <w:color w:val="0000FF"/>
          </w:rPr>
          <w:t>Положение</w:t>
        </w:r>
      </w:hyperlink>
      <w:r>
        <w:t xml:space="preserve"> Банка России от 29 июня 2021 г. N 762-П "О правилах осуществления перевода денежных средств" и </w:t>
      </w:r>
      <w:hyperlink r:id="rId12">
        <w:r>
          <w:rPr>
            <w:color w:val="0000FF"/>
          </w:rPr>
          <w:t>Положение</w:t>
        </w:r>
      </w:hyperlink>
      <w:r>
        <w:t xml:space="preserve"> Банка России от 6 октября 2020 г. N 735-П "О ведении Банком России и кредитными организациями (филиалами) банковских счетов территориальных органов Федерального казначейства".</w:t>
      </w:r>
    </w:p>
    <w:p w:rsidR="00BD597C" w:rsidRDefault="00BD597C">
      <w:pPr>
        <w:pStyle w:val="ConsPlusNormal"/>
        <w:spacing w:before="220"/>
        <w:ind w:firstLine="540"/>
        <w:jc w:val="both"/>
      </w:pPr>
      <w:r>
        <w:t xml:space="preserve">&lt;2&gt; </w:t>
      </w:r>
      <w:hyperlink r:id="rId13">
        <w:r>
          <w:rPr>
            <w:color w:val="0000FF"/>
          </w:rPr>
          <w:t>Приказ</w:t>
        </w:r>
      </w:hyperlink>
      <w:r>
        <w:t xml:space="preserve"> Федерального казначейства от 14 мая 2020 г. N 21н "О Порядке казначейского обслуживания".</w:t>
      </w:r>
    </w:p>
    <w:p w:rsidR="00BD597C" w:rsidRDefault="00BD597C">
      <w:pPr>
        <w:pStyle w:val="ConsPlusNormal"/>
        <w:ind w:firstLine="540"/>
        <w:jc w:val="both"/>
      </w:pPr>
    </w:p>
    <w:p w:rsidR="00BD597C" w:rsidRDefault="00BD597C">
      <w:pPr>
        <w:pStyle w:val="ConsPlusNormal"/>
        <w:ind w:firstLine="540"/>
        <w:jc w:val="both"/>
      </w:pPr>
      <w:r>
        <w:t xml:space="preserve">Дополнительно сообщаем, что в </w:t>
      </w:r>
      <w:hyperlink r:id="rId14">
        <w:r>
          <w:rPr>
            <w:color w:val="0000FF"/>
          </w:rPr>
          <w:t>реквизите</w:t>
        </w:r>
      </w:hyperlink>
      <w:r>
        <w:t xml:space="preserve"> "Назначение платежа" Заявки на кассовый расход, сформированной в ГИС ЕИС, на перечисление единого налогового платежа и иных платежей, администрируемых налоговыми органами, не указывается код классификации расходов бюджетов.</w:t>
      </w:r>
    </w:p>
    <w:p w:rsidR="00BD597C" w:rsidRDefault="00BD597C">
      <w:pPr>
        <w:pStyle w:val="ConsPlusNormal"/>
        <w:spacing w:before="220"/>
        <w:ind w:firstLine="540"/>
        <w:jc w:val="both"/>
      </w:pPr>
      <w:r>
        <w:t>Территориальным органам Федерального казначейства поручается довести указанную информацию до прямых участников системы казначейских платежей, обслуживающихся в соответствующем территориальном органе Федерального казначейства.</w:t>
      </w:r>
    </w:p>
    <w:p w:rsidR="00BD597C" w:rsidRDefault="00BD597C">
      <w:pPr>
        <w:pStyle w:val="ConsPlusNormal"/>
        <w:spacing w:before="220"/>
        <w:ind w:firstLine="540"/>
        <w:jc w:val="both"/>
      </w:pPr>
      <w:r>
        <w:t>Данное письмо согласовано с Департаментом информационных технологий в сфере управления государственными и муниципальными финансами и информационного обеспечения бюджетного процесса Министерства финансов Российской Федерации.</w:t>
      </w:r>
    </w:p>
    <w:p w:rsidR="00BD597C" w:rsidRDefault="00BD597C">
      <w:pPr>
        <w:pStyle w:val="ConsPlusNormal"/>
        <w:ind w:firstLine="540"/>
        <w:jc w:val="both"/>
      </w:pPr>
    </w:p>
    <w:p w:rsidR="00BD597C" w:rsidRDefault="00BD597C">
      <w:pPr>
        <w:pStyle w:val="ConsPlusNormal"/>
        <w:jc w:val="right"/>
      </w:pPr>
      <w:r>
        <w:t>Руководитель</w:t>
      </w:r>
    </w:p>
    <w:p w:rsidR="00BD597C" w:rsidRDefault="00BD597C">
      <w:pPr>
        <w:pStyle w:val="ConsPlusNormal"/>
        <w:jc w:val="right"/>
      </w:pPr>
      <w:r>
        <w:t>Федеральной налоговой службы</w:t>
      </w:r>
    </w:p>
    <w:p w:rsidR="00BD597C" w:rsidRDefault="00BD597C">
      <w:pPr>
        <w:pStyle w:val="ConsPlusNormal"/>
        <w:jc w:val="right"/>
      </w:pPr>
      <w:r>
        <w:t>Д.В.ЕГОРОВ</w:t>
      </w:r>
    </w:p>
    <w:p w:rsidR="00BD597C" w:rsidRDefault="00BD597C">
      <w:pPr>
        <w:pStyle w:val="ConsPlusNormal"/>
        <w:jc w:val="right"/>
      </w:pPr>
    </w:p>
    <w:p w:rsidR="00BD597C" w:rsidRDefault="00BD597C">
      <w:pPr>
        <w:pStyle w:val="ConsPlusNormal"/>
        <w:jc w:val="right"/>
      </w:pPr>
      <w:r>
        <w:t>Руководитель</w:t>
      </w:r>
    </w:p>
    <w:p w:rsidR="00BD597C" w:rsidRDefault="00BD597C">
      <w:pPr>
        <w:pStyle w:val="ConsPlusNormal"/>
        <w:jc w:val="right"/>
      </w:pPr>
      <w:r>
        <w:t>Федерального казначейства</w:t>
      </w:r>
    </w:p>
    <w:p w:rsidR="00BD597C" w:rsidRDefault="00BD597C">
      <w:pPr>
        <w:pStyle w:val="ConsPlusNormal"/>
        <w:jc w:val="right"/>
      </w:pPr>
      <w:r>
        <w:t>Р.Е.АРТЮХИН</w:t>
      </w:r>
    </w:p>
    <w:p w:rsidR="00BD597C" w:rsidRDefault="00BD597C">
      <w:pPr>
        <w:pStyle w:val="ConsPlusNormal"/>
        <w:jc w:val="both"/>
      </w:pPr>
    </w:p>
    <w:p w:rsidR="00BD597C" w:rsidRDefault="00BD597C">
      <w:pPr>
        <w:pStyle w:val="ConsPlusNormal"/>
        <w:jc w:val="both"/>
      </w:pPr>
    </w:p>
    <w:p w:rsidR="00BD597C" w:rsidRDefault="00BD597C">
      <w:pPr>
        <w:pStyle w:val="ConsPlusNormal"/>
        <w:pBdr>
          <w:bottom w:val="single" w:sz="6" w:space="0" w:color="auto"/>
        </w:pBdr>
        <w:spacing w:before="100" w:after="100"/>
        <w:jc w:val="both"/>
        <w:rPr>
          <w:sz w:val="2"/>
          <w:szCs w:val="2"/>
        </w:rPr>
      </w:pPr>
    </w:p>
    <w:p w:rsidR="00AF3BBB" w:rsidRDefault="00BD597C">
      <w:bookmarkStart w:id="0" w:name="_GoBack"/>
      <w:bookmarkEnd w:id="0"/>
    </w:p>
    <w:sectPr w:rsidR="00AF3BBB" w:rsidSect="00155B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97C"/>
    <w:rsid w:val="00497789"/>
    <w:rsid w:val="00BD597C"/>
    <w:rsid w:val="00F965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597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BD597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BD597C"/>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597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BD597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BD597C"/>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7B83545E90B9B96DCF6B4C02AF52F5E321B5340F75BEA6FB42B19BA3D5C37F80B360C9A78864E18104B09B890D9FA48784A9841B04CkA5EC" TargetMode="External"/><Relationship Id="rId13" Type="http://schemas.openxmlformats.org/officeDocument/2006/relationships/hyperlink" Target="consultantplus://offline/ref=97B83545E90B9B96DCF6B4C02AF52F5E321B5340F75BEA6FB42B19BA3D5C37F819365496798C551341044FED9FkD58C" TargetMode="External"/><Relationship Id="rId3" Type="http://schemas.openxmlformats.org/officeDocument/2006/relationships/settings" Target="settings.xml"/><Relationship Id="rId7" Type="http://schemas.openxmlformats.org/officeDocument/2006/relationships/hyperlink" Target="consultantplus://offline/ref=97B83545E90B9B96DCF6B4C02AF52F5E321B5C45F253EA6FB42B19BA3D5C37F819365496798C551341044FED9FkD58C" TargetMode="External"/><Relationship Id="rId12" Type="http://schemas.openxmlformats.org/officeDocument/2006/relationships/hyperlink" Target="consultantplus://offline/ref=97B83545E90B9B96DCF6B4C02AF52F5E35105F45F15FEA6FB42B19BA3D5C37F819365496798C551341044FED9FkD58C"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97B83545E90B9B96DCF6B4C02AF52F5E321B5340F059EA6FB42B19BA3D5C37F819365496798C551341044FED9FkD58C" TargetMode="External"/><Relationship Id="rId11" Type="http://schemas.openxmlformats.org/officeDocument/2006/relationships/hyperlink" Target="consultantplus://offline/ref=97B83545E90B9B96DCF6B4C02AF52F5E32195E4CF65DEA6FB42B19BA3D5C37F819365496798C551341044FED9FkD58C" TargetMode="External"/><Relationship Id="rId5" Type="http://schemas.openxmlformats.org/officeDocument/2006/relationships/hyperlink" Target="https://www.consultant.ru" TargetMode="External"/><Relationship Id="rId15" Type="http://schemas.openxmlformats.org/officeDocument/2006/relationships/fontTable" Target="fontTable.xml"/><Relationship Id="rId10" Type="http://schemas.openxmlformats.org/officeDocument/2006/relationships/hyperlink" Target="consultantplus://offline/ref=97B83545E90B9B96DCF6B4C02AF52F5E321B5340F75BEA6FB42B19BA3D5C37F80B360C9A78864318104B09B890D9FA48784A9841B04CkA5EC" TargetMode="External"/><Relationship Id="rId4" Type="http://schemas.openxmlformats.org/officeDocument/2006/relationships/webSettings" Target="webSettings.xml"/><Relationship Id="rId9" Type="http://schemas.openxmlformats.org/officeDocument/2006/relationships/hyperlink" Target="consultantplus://offline/ref=97B83545E90B9B96DCF6B4C02AF52F5E321B5340F75BEA6FB42B19BA3D5C37F80B360C9A79824E18104B09B890D9FA48784A9841B04CkA5EC" TargetMode="External"/><Relationship Id="rId14" Type="http://schemas.openxmlformats.org/officeDocument/2006/relationships/hyperlink" Target="consultantplus://offline/ref=97B83545E90B9B96DCF6B4C02AF52F5E321B5340F75BEA6FB42B19BA3D5C37F80B360C9A78854C18104B09B890D9FA48784A9841B04CkA5E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791</Words>
  <Characters>4511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2023-05-29T02:57:00Z</dcterms:created>
  <dcterms:modified xsi:type="dcterms:W3CDTF">2023-05-29T02:58:00Z</dcterms:modified>
</cp:coreProperties>
</file>