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FF511E">
        <w:rPr>
          <w:rFonts w:ascii="Times New Roman" w:hAnsi="Times New Roman" w:cs="Times New Roman"/>
          <w:sz w:val="28"/>
          <w:szCs w:val="28"/>
        </w:rPr>
        <w:t>Саргсян</w:t>
      </w:r>
      <w:proofErr w:type="spellEnd"/>
      <w:r w:rsidR="00FF5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11E">
        <w:rPr>
          <w:rFonts w:ascii="Times New Roman" w:hAnsi="Times New Roman" w:cs="Times New Roman"/>
          <w:sz w:val="28"/>
          <w:szCs w:val="28"/>
        </w:rPr>
        <w:t>Айкандухт</w:t>
      </w:r>
      <w:proofErr w:type="spellEnd"/>
      <w:r w:rsidR="00FF5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11E">
        <w:rPr>
          <w:rFonts w:ascii="Times New Roman" w:hAnsi="Times New Roman" w:cs="Times New Roman"/>
          <w:sz w:val="28"/>
          <w:szCs w:val="28"/>
        </w:rPr>
        <w:t>Паруйровны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FF511E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>«Магазины»: в о</w:t>
      </w:r>
      <w:bookmarkStart w:id="0" w:name="_GoBack"/>
      <w:bookmarkEnd w:id="0"/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тношении земельного участка с кадастровым номером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38:06:100801:6389  площадью 1022 </w:t>
      </w:r>
      <w:proofErr w:type="spellStart"/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пер. Рябиновый, 11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0B318A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BE2A6-A24F-42BE-B4A2-65CF97461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1837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35</cp:revision>
  <cp:lastPrinted>2024-01-22T05:34:00Z</cp:lastPrinted>
  <dcterms:created xsi:type="dcterms:W3CDTF">2020-06-05T04:01:00Z</dcterms:created>
  <dcterms:modified xsi:type="dcterms:W3CDTF">2024-01-23T00:46:00Z</dcterms:modified>
</cp:coreProperties>
</file>