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строительства»: в отношении земельного участка с кадастровым номером 38:06:100922:3989 площадью 1202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7F434A" w:rsidRPr="007F434A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район, д. Куда, пер. Звездный, 12.</w:t>
      </w:r>
      <w:proofErr w:type="gramEnd"/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Юлдошева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Яхежона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Гадойбоевича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строительства»: в отношении земельного участка с кадастровым номером 38:06:100922:3989 площадью 1202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7F434A" w:rsidRPr="007F434A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район, д. Куда, пер. Звездный, 12.</w:t>
      </w:r>
      <w:proofErr w:type="gramEnd"/>
    </w:p>
    <w:p w:rsid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7F434A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7F434A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70DB8EDB" wp14:editId="7A47EE86">
            <wp:extent cx="5940425" cy="4354922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54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4C0EE4"/>
    <w:rsid w:val="007F434A"/>
    <w:rsid w:val="00912CBD"/>
    <w:rsid w:val="009C3482"/>
    <w:rsid w:val="00A95697"/>
    <w:rsid w:val="00BC3F64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2024-01-22T05:40:00Z</cp:lastPrinted>
  <dcterms:created xsi:type="dcterms:W3CDTF">2023-08-11T01:34:00Z</dcterms:created>
  <dcterms:modified xsi:type="dcterms:W3CDTF">2024-01-22T05:41:00Z</dcterms:modified>
</cp:coreProperties>
</file>