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>»: в отношении земельного участка с кадастровым номером 38:06:100</w:t>
      </w:r>
      <w:r w:rsidR="00593BED">
        <w:rPr>
          <w:rFonts w:ascii="Times New Roman" w:hAnsi="Times New Roman" w:cs="Times New Roman"/>
          <w:sz w:val="28"/>
          <w:szCs w:val="28"/>
        </w:rPr>
        <w:t xml:space="preserve">801:6389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93BED">
        <w:rPr>
          <w:rFonts w:ascii="Times New Roman" w:hAnsi="Times New Roman" w:cs="Times New Roman"/>
          <w:sz w:val="28"/>
          <w:szCs w:val="28"/>
        </w:rPr>
        <w:t>1022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593BED" w:rsidRPr="00593BED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пер. Рябиновый, 11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93BED">
        <w:rPr>
          <w:rFonts w:ascii="Times New Roman" w:hAnsi="Times New Roman" w:cs="Times New Roman"/>
          <w:sz w:val="28"/>
          <w:szCs w:val="28"/>
        </w:rPr>
        <w:t>Саргсян</w:t>
      </w:r>
      <w:proofErr w:type="spellEnd"/>
      <w:r w:rsidR="0059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BED">
        <w:rPr>
          <w:rFonts w:ascii="Times New Roman" w:hAnsi="Times New Roman" w:cs="Times New Roman"/>
          <w:sz w:val="28"/>
          <w:szCs w:val="28"/>
        </w:rPr>
        <w:t>Айкандухт</w:t>
      </w:r>
      <w:proofErr w:type="spellEnd"/>
      <w:r w:rsidR="0059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BED">
        <w:rPr>
          <w:rFonts w:ascii="Times New Roman" w:hAnsi="Times New Roman" w:cs="Times New Roman"/>
          <w:sz w:val="28"/>
          <w:szCs w:val="28"/>
        </w:rPr>
        <w:t>Паруйровны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38:06:100801:6389  площадью 1022 </w:t>
      </w:r>
      <w:proofErr w:type="spellStart"/>
      <w:r w:rsidR="00593BED" w:rsidRPr="00593BE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93BED" w:rsidRPr="00593BED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пер. Рябиновый, 11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593BE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593BE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4C4B7DA0" wp14:editId="2584EE92">
            <wp:extent cx="5941546" cy="51720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7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4C0EE4"/>
    <w:rsid w:val="00593BED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2024-01-23T00:42:00Z</cp:lastPrinted>
  <dcterms:created xsi:type="dcterms:W3CDTF">2023-08-11T01:34:00Z</dcterms:created>
  <dcterms:modified xsi:type="dcterms:W3CDTF">2024-01-23T00:42:00Z</dcterms:modified>
</cp:coreProperties>
</file>