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МИНИСТЕРСТВО ТРУДА И СОЦИАЛЬНОЙ ЗАЩИТЫ РОССИЙСКОЙ ФЕДЕРАЦИИ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ИНФОРМАЦИЯ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ОСНОВНЫЕ НОВЕЛЛЫ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МЕТОДИЧЕСКИХ РЕКОМЕНДАЦИЯХ ПО ВОПРОСАМ ПРЕДСТАВЛЕНИЯ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СВЕДЕНИЙ О ДОХОДАХ, РАСХОДАХ, ОБ ИМУЩЕСТВЕ И ОБЯЗАТЕЛЬСТВАХ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ИМУЩЕСТВЕННОГО ХАРАКТЕРА И ЗАПОЛНЕНИЯ СООТВЕТСТВУЮЩЕЙ ФОРМЫ</w:t>
      </w:r>
    </w:p>
    <w:p w:rsidR="00BE705A" w:rsidRDefault="00BE705A" w:rsidP="00BE705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СПРАВКИ В 2021 ГОДУ (ЗА ОТЧЕТНЫЙ 2020 ГОД)</w:t>
      </w:r>
    </w:p>
    <w:p w:rsidR="00BE705A" w:rsidRDefault="00BE705A" w:rsidP="00BE70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E705A" w:rsidRDefault="00BE705A" w:rsidP="00BE70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течение последних лет является устоявшейся практика подготовки Министерством труда и социальной защиты Российской </w:t>
      </w:r>
      <w:proofErr w:type="gramStart"/>
      <w:r>
        <w:rPr>
          <w:rFonts w:ascii="Arial" w:hAnsi="Arial" w:cs="Arial"/>
          <w:sz w:val="20"/>
          <w:szCs w:val="20"/>
        </w:rPr>
        <w:t>Федерации</w:t>
      </w:r>
      <w:proofErr w:type="gramEnd"/>
      <w:r>
        <w:rPr>
          <w:rFonts w:ascii="Arial" w:hAnsi="Arial" w:cs="Arial"/>
          <w:sz w:val="20"/>
          <w:szCs w:val="20"/>
        </w:rPr>
        <w:t xml:space="preserve"> ежегодно обновляемых Методических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Методические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рекомендации</w:t>
        </w:r>
      </w:hyperlink>
      <w:r>
        <w:rPr>
          <w:rFonts w:ascii="Arial" w:hAnsi="Arial" w:cs="Arial"/>
          <w:sz w:val="20"/>
          <w:szCs w:val="20"/>
        </w:rPr>
        <w:t xml:space="preserve"> для применения в ходе декларационной кампании 2021 года (за отчетный 2020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В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пункте 6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отмечено, что 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сведения, так как такие сведения представляются при назначении.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 13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дополнен абзацем, конкретизирующим, что юридически значимым является перечень должностей, действующий на 31 декабря 2020 года.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Сведения, представленные в период декларационной кампании лицом, уволившимся до наступления срока размещения таких сведений, не подлежат опубликованию на официальном сайте в информационно-телекоммуникационной сети "Интернет" (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 15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рекомендаций).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Методические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рекомендации</w:t>
        </w:r>
      </w:hyperlink>
      <w:r>
        <w:rPr>
          <w:rFonts w:ascii="Arial" w:hAnsi="Arial" w:cs="Arial"/>
          <w:sz w:val="20"/>
          <w:szCs w:val="20"/>
        </w:rPr>
        <w:t xml:space="preserve"> обновлены с учетом положений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Указа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15 января 2020 г. N 13 "О внесении изменений в некоторые акты Президента Российской Федерации" (необходимость использования СПО "Справки БК", предоставления СНИЛС).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В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подпункте 3 пункта 60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отмечено, что пособие по временной нетрудоспособности в случае утраты трудоспособности вследствие заболевания или травмы, по общему правилу, выплачивается застрахованным лицам за первые три дня временной нетрудоспособности за счет средств страхователя, а за остальной </w:t>
      </w:r>
      <w:proofErr w:type="gramStart"/>
      <w:r>
        <w:rPr>
          <w:rFonts w:ascii="Arial" w:hAnsi="Arial" w:cs="Arial"/>
          <w:sz w:val="20"/>
          <w:szCs w:val="20"/>
        </w:rPr>
        <w:t>период</w:t>
      </w:r>
      <w:proofErr w:type="gramEnd"/>
      <w:r>
        <w:rPr>
          <w:rFonts w:ascii="Arial" w:hAnsi="Arial" w:cs="Arial"/>
          <w:sz w:val="20"/>
          <w:szCs w:val="20"/>
        </w:rPr>
        <w:t xml:space="preserve"> начиная с 4-го дня временной нетрудоспособности за счет средств бюджета Фонда социального страхования Российской Федерации. Таким образом, необходимую информацию можно получить посредством обращения в Фонд социального страхования Российской Федерации.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Подпункт 9 пункта 60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дополнен ситуацией продажи имущества, находящегося в долевой собственности.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Также Методические рекомендации дополнены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пунктами 61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65</w:t>
        </w:r>
      </w:hyperlink>
      <w:r>
        <w:rPr>
          <w:rFonts w:ascii="Arial" w:hAnsi="Arial" w:cs="Arial"/>
          <w:sz w:val="20"/>
          <w:szCs w:val="20"/>
        </w:rPr>
        <w:t xml:space="preserve">, касающимися мер социальной и иной поддержки, оказанной в связи с распространением новой </w:t>
      </w:r>
      <w:proofErr w:type="spellStart"/>
      <w:r>
        <w:rPr>
          <w:rFonts w:ascii="Arial" w:hAnsi="Arial" w:cs="Arial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sz w:val="20"/>
          <w:szCs w:val="20"/>
        </w:rPr>
        <w:t xml:space="preserve"> инфекции.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Пункты 69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72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дополнены ситуациями, при которых сведения о расходах не отражаются.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В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пункте 119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рекомендациях указано, что Банком России издано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Указание</w:t>
        </w:r>
      </w:hyperlink>
      <w:r>
        <w:rPr>
          <w:rFonts w:ascii="Arial" w:hAnsi="Arial" w:cs="Arial"/>
          <w:sz w:val="20"/>
          <w:szCs w:val="20"/>
        </w:rPr>
        <w:t xml:space="preserve"> от 15 апреля 2020 г. N 5440-У. Полагаем целесообразным ориентировать на получение информации для целей представления сведений в соответствии с данным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Указанием</w:t>
        </w:r>
      </w:hyperlink>
      <w:r>
        <w:rPr>
          <w:rFonts w:ascii="Arial" w:hAnsi="Arial" w:cs="Arial"/>
          <w:sz w:val="20"/>
          <w:szCs w:val="20"/>
        </w:rPr>
        <w:t xml:space="preserve"> Банка России.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10. </w:t>
      </w:r>
      <w:proofErr w:type="gramStart"/>
      <w:r>
        <w:rPr>
          <w:rFonts w:ascii="Arial" w:hAnsi="Arial" w:cs="Arial"/>
          <w:sz w:val="20"/>
          <w:szCs w:val="20"/>
        </w:rPr>
        <w:t xml:space="preserve">Методические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рекомендации</w:t>
        </w:r>
      </w:hyperlink>
      <w:r>
        <w:rPr>
          <w:rFonts w:ascii="Arial" w:hAnsi="Arial" w:cs="Arial"/>
          <w:sz w:val="20"/>
          <w:szCs w:val="20"/>
        </w:rPr>
        <w:t xml:space="preserve"> дополнены разделом "Представление сведений о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в ходе декларационной кампании 2021 года", раскрывающим содержание положений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Указа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</w:t>
      </w:r>
      <w:proofErr w:type="gramEnd"/>
      <w:r>
        <w:rPr>
          <w:rFonts w:ascii="Arial" w:hAnsi="Arial" w:cs="Arial"/>
          <w:sz w:val="20"/>
          <w:szCs w:val="20"/>
        </w:rPr>
        <w:t xml:space="preserve"> валюте и о внесении изменений в отдельные законодательные акты Российской Федерации".</w:t>
      </w:r>
    </w:p>
    <w:p w:rsidR="00BE705A" w:rsidRDefault="00BE705A" w:rsidP="00BE705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Положения Методических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в целом актуализированы с учетом изменений нормативных правовых актов Российской Федерации.</w:t>
      </w:r>
    </w:p>
    <w:p w:rsidR="00BE705A" w:rsidRDefault="00BE705A" w:rsidP="00BE7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705A" w:rsidRDefault="00BE705A" w:rsidP="00BE7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705A" w:rsidRDefault="00BE705A" w:rsidP="00BE705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D331C" w:rsidRDefault="00CD331C">
      <w:bookmarkStart w:id="0" w:name="_GoBack"/>
      <w:bookmarkEnd w:id="0"/>
    </w:p>
    <w:sectPr w:rsidR="00CD331C" w:rsidSect="009C054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05A"/>
    <w:rsid w:val="00314359"/>
    <w:rsid w:val="007C093D"/>
    <w:rsid w:val="009715B1"/>
    <w:rsid w:val="00BE705A"/>
    <w:rsid w:val="00CD331C"/>
    <w:rsid w:val="00E30FA8"/>
    <w:rsid w:val="00F6161B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666DC3A2FE8558131EF64C2979A64E77B23EBB8033B865B3C111DAB61877023B5E1FB723393654E3AC1AACE152AB729AFB7FBC2AC97EF0Z2vAE" TargetMode="External"/><Relationship Id="rId13" Type="http://schemas.openxmlformats.org/officeDocument/2006/relationships/hyperlink" Target="consultantplus://offline/ref=FA666DC3A2FE8558131EF64C2979A64E77B23EBB8033B865B3C111DAB61877023B5E1FB723393450E7AC1AACE152AB729AFB7FBC2AC97EF0Z2vAE" TargetMode="External"/><Relationship Id="rId18" Type="http://schemas.openxmlformats.org/officeDocument/2006/relationships/hyperlink" Target="consultantplus://offline/ref=FA666DC3A2FE8558131EF64C2979A64E77B23EBB8033B865B3C111DAB61877023B5E1FB723393250E2AC1AACE152AB729AFB7FBC2AC97EF0Z2vA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A666DC3A2FE8558131EF64C2979A64E77B23EBB8033B865B3C111DAB6187702295E47BB223B2852E1B94CFDA7Z0v6E" TargetMode="External"/><Relationship Id="rId7" Type="http://schemas.openxmlformats.org/officeDocument/2006/relationships/hyperlink" Target="consultantplus://offline/ref=FA666DC3A2FE8558131EF64C2979A64E77B23EBB8033B865B3C111DAB61877023B5E1FB723393651E5AC1AACE152AB729AFB7FBC2AC97EF0Z2vAE" TargetMode="External"/><Relationship Id="rId12" Type="http://schemas.openxmlformats.org/officeDocument/2006/relationships/hyperlink" Target="consultantplus://offline/ref=FA666DC3A2FE8558131EF64C2979A64E77B23EBB8033B865B3C111DAB61877023B5E1FB723393453E4AC1AACE152AB729AFB7FBC2AC97EF0Z2vAE" TargetMode="External"/><Relationship Id="rId17" Type="http://schemas.openxmlformats.org/officeDocument/2006/relationships/hyperlink" Target="consultantplus://offline/ref=FA666DC3A2FE8558131EF64C2979A64E77B23EBB8033B865B3C111DAB61877023B5E1FB72339345BE4AC1AACE152AB729AFB7FBC2AC97EF0Z2vAE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A666DC3A2FE8558131EF64C2979A64E77B23EBB8033B865B3C111DAB61877023B5E1FB72339345BE0AC1AACE152AB729AFB7FBC2AC97EF0Z2vAE" TargetMode="External"/><Relationship Id="rId20" Type="http://schemas.openxmlformats.org/officeDocument/2006/relationships/hyperlink" Target="consultantplus://offline/ref=FA666DC3A2FE8558131EF64C2979A64E77B03EB68134B865B3C111DAB6187702295E47BB223B2852E1B94CFDA7Z0v6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A666DC3A2FE8558131EF64C2979A64E77B23EBB8033B865B3C111DAB6187702295E47BB223B2852E1B94CFDA7Z0v6E" TargetMode="External"/><Relationship Id="rId11" Type="http://schemas.openxmlformats.org/officeDocument/2006/relationships/hyperlink" Target="consultantplus://offline/ref=FA666DC3A2FE8558131EF64C2979A64E77B13FB7853BB865B3C111DAB6187702295E47BB223B2852E1B94CFDA7Z0v6E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FA666DC3A2FE8558131EF64C2979A64E77B23EBB8033B865B3C111DAB6187702295E47BB223B2852E1B94CFDA7Z0v6E" TargetMode="External"/><Relationship Id="rId15" Type="http://schemas.openxmlformats.org/officeDocument/2006/relationships/hyperlink" Target="consultantplus://offline/ref=FA666DC3A2FE8558131EF64C2979A64E77B23EBB8033B865B3C111DAB61877023B5E1FB72339345AE4AC1AACE152AB729AFB7FBC2AC97EF0Z2vAE" TargetMode="External"/><Relationship Id="rId23" Type="http://schemas.openxmlformats.org/officeDocument/2006/relationships/hyperlink" Target="consultantplus://offline/ref=FA666DC3A2FE8558131EF64C2979A64E77B23EBB8033B865B3C111DAB6187702295E47BB223B2852E1B94CFDA7Z0v6E" TargetMode="External"/><Relationship Id="rId10" Type="http://schemas.openxmlformats.org/officeDocument/2006/relationships/hyperlink" Target="consultantplus://offline/ref=FA666DC3A2FE8558131EF64C2979A64E77B23EBB8033B865B3C111DAB6187702295E47BB223B2852E1B94CFDA7Z0v6E" TargetMode="External"/><Relationship Id="rId19" Type="http://schemas.openxmlformats.org/officeDocument/2006/relationships/hyperlink" Target="consultantplus://offline/ref=FA666DC3A2FE8558131EF64C2979A64E77B03EB68134B865B3C111DAB6187702295E47BB223B2852E1B94CFDA7Z0v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666DC3A2FE8558131EF64C2979A64E77B23EBB8033B865B3C111DAB61877023B5E1FB723393654E6AC1AACE152AB729AFB7FBC2AC97EF0Z2vAE" TargetMode="External"/><Relationship Id="rId14" Type="http://schemas.openxmlformats.org/officeDocument/2006/relationships/hyperlink" Target="consultantplus://offline/ref=FA666DC3A2FE8558131EF64C2979A64E77B23EBB8033B865B3C111DAB61877023B5E1FB723393457E5AC1AACE152AB729AFB7FBC2AC97EF0Z2vAE" TargetMode="External"/><Relationship Id="rId22" Type="http://schemas.openxmlformats.org/officeDocument/2006/relationships/hyperlink" Target="consultantplus://offline/ref=FA666DC3A2FE8558131EF64C2979A64E77B23DBB8436B865B3C111DAB6187702295E47BB223B2852E1B94CFDA7Z0v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1</cp:revision>
  <dcterms:created xsi:type="dcterms:W3CDTF">2021-02-12T04:47:00Z</dcterms:created>
  <dcterms:modified xsi:type="dcterms:W3CDTF">2021-02-12T04:47:00Z</dcterms:modified>
</cp:coreProperties>
</file>