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F8D" w:rsidRDefault="00FB6F8D">
      <w:pPr>
        <w:pStyle w:val="ConsPlusNormal"/>
        <w:jc w:val="both"/>
        <w:outlineLvl w:v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B6F8D">
        <w:tc>
          <w:tcPr>
            <w:tcW w:w="60" w:type="dxa"/>
            <w:tcBorders>
              <w:top w:val="nil"/>
              <w:left w:val="nil"/>
              <w:bottom w:val="nil"/>
              <w:right w:val="nil"/>
            </w:tcBorders>
            <w:shd w:val="clear" w:color="auto" w:fill="CED3F1"/>
            <w:tcMar>
              <w:top w:w="0" w:type="dxa"/>
              <w:left w:w="0" w:type="dxa"/>
              <w:bottom w:w="0" w:type="dxa"/>
              <w:right w:w="0" w:type="dxa"/>
            </w:tcMar>
          </w:tcPr>
          <w:p w:rsidR="00FB6F8D" w:rsidRDefault="00FB6F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6F8D" w:rsidRDefault="00FB6F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6F8D" w:rsidRDefault="005E32AB">
            <w:pPr>
              <w:pStyle w:val="ConsPlusNormal"/>
              <w:jc w:val="right"/>
            </w:pPr>
            <w:proofErr w:type="spellStart"/>
            <w:r>
              <w:rPr>
                <w:color w:val="392C69"/>
              </w:rPr>
              <w:t>КонсультантПлюс</w:t>
            </w:r>
            <w:proofErr w:type="spellEnd"/>
            <w:r>
              <w:rPr>
                <w:color w:val="392C69"/>
              </w:rPr>
              <w:t xml:space="preserve"> | Готовое решение | </w:t>
            </w:r>
            <w:r>
              <w:rPr>
                <w:b/>
                <w:color w:val="392C69"/>
              </w:rPr>
              <w:t>Актуально на 25.05.2023</w:t>
            </w:r>
          </w:p>
        </w:tc>
        <w:tc>
          <w:tcPr>
            <w:tcW w:w="113" w:type="dxa"/>
            <w:tcBorders>
              <w:top w:val="nil"/>
              <w:left w:val="nil"/>
              <w:bottom w:val="nil"/>
              <w:right w:val="nil"/>
            </w:tcBorders>
            <w:shd w:val="clear" w:color="auto" w:fill="F4F3F8"/>
            <w:tcMar>
              <w:top w:w="0" w:type="dxa"/>
              <w:left w:w="0" w:type="dxa"/>
              <w:bottom w:w="0" w:type="dxa"/>
              <w:right w:w="0" w:type="dxa"/>
            </w:tcMar>
          </w:tcPr>
          <w:p w:rsidR="00FB6F8D" w:rsidRDefault="00FB6F8D">
            <w:pPr>
              <w:pStyle w:val="ConsPlusNormal"/>
            </w:pPr>
          </w:p>
        </w:tc>
      </w:tr>
    </w:tbl>
    <w:p w:rsidR="00FB6F8D" w:rsidRDefault="005E32AB">
      <w:pPr>
        <w:pStyle w:val="ConsPlusNormal"/>
        <w:spacing w:before="460"/>
      </w:pPr>
      <w:r>
        <w:rPr>
          <w:b/>
          <w:sz w:val="36"/>
        </w:rPr>
        <w:t>Как учреждению заполнить платежные документы на уплату налогов (взносов, сборов)</w:t>
      </w:r>
    </w:p>
    <w:p w:rsidR="00FB6F8D" w:rsidRDefault="00FB6F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80"/>
        <w:gridCol w:w="9787"/>
        <w:gridCol w:w="180"/>
      </w:tblGrid>
      <w:tr w:rsidR="00FB6F8D">
        <w:tc>
          <w:tcPr>
            <w:tcW w:w="60" w:type="dxa"/>
            <w:tcBorders>
              <w:top w:val="nil"/>
              <w:left w:val="nil"/>
              <w:bottom w:val="nil"/>
              <w:right w:val="nil"/>
            </w:tcBorders>
            <w:shd w:val="clear" w:color="auto" w:fill="FE9500"/>
            <w:tcMar>
              <w:top w:w="0" w:type="dxa"/>
              <w:left w:w="0" w:type="dxa"/>
              <w:bottom w:w="0" w:type="dxa"/>
              <w:right w:w="0" w:type="dxa"/>
            </w:tcMar>
          </w:tcPr>
          <w:p w:rsidR="00FB6F8D" w:rsidRDefault="00FB6F8D">
            <w:pPr>
              <w:pStyle w:val="ConsPlusNormal"/>
            </w:pPr>
          </w:p>
        </w:tc>
        <w:tc>
          <w:tcPr>
            <w:tcW w:w="180" w:type="dxa"/>
            <w:tcBorders>
              <w:top w:val="nil"/>
              <w:left w:val="nil"/>
              <w:bottom w:val="nil"/>
              <w:right w:val="nil"/>
            </w:tcBorders>
            <w:shd w:val="clear" w:color="auto" w:fill="F2F4E6"/>
            <w:tcMar>
              <w:top w:w="0" w:type="dxa"/>
              <w:left w:w="0" w:type="dxa"/>
              <w:bottom w:w="0" w:type="dxa"/>
              <w:right w:w="0" w:type="dxa"/>
            </w:tcMar>
          </w:tcPr>
          <w:p w:rsidR="00FB6F8D" w:rsidRDefault="00FB6F8D">
            <w:pPr>
              <w:pStyle w:val="ConsPlusNormal"/>
            </w:pPr>
          </w:p>
        </w:tc>
        <w:tc>
          <w:tcPr>
            <w:tcW w:w="0" w:type="auto"/>
            <w:tcBorders>
              <w:top w:val="nil"/>
              <w:left w:val="nil"/>
              <w:bottom w:val="nil"/>
              <w:right w:val="nil"/>
            </w:tcBorders>
            <w:shd w:val="clear" w:color="auto" w:fill="F2F4E6"/>
            <w:tcMar>
              <w:top w:w="180" w:type="dxa"/>
              <w:left w:w="0" w:type="dxa"/>
              <w:bottom w:w="180" w:type="dxa"/>
              <w:right w:w="0" w:type="dxa"/>
            </w:tcMar>
          </w:tcPr>
          <w:p w:rsidR="00FB6F8D" w:rsidRDefault="005E32AB">
            <w:pPr>
              <w:pStyle w:val="ConsPlusNormal"/>
              <w:jc w:val="both"/>
            </w:pPr>
            <w:r>
              <w:t>Платежные документы на уплату налогов в целом оформляйте по общим правилам: укажите свои реквизиты и реквизиты получателя, а также данные о платеже.</w:t>
            </w:r>
          </w:p>
          <w:p w:rsidR="00FB6F8D" w:rsidRDefault="005E32AB">
            <w:pPr>
              <w:pStyle w:val="ConsPlusNormal"/>
              <w:jc w:val="both"/>
            </w:pPr>
            <w:r>
              <w:t>Платежные реквизиты можно уточнить на сайте налоговой службы (https://service.nalog.ru/addrno.do) или непосредственно в самой инспекции.</w:t>
            </w:r>
          </w:p>
          <w:p w:rsidR="00FB6F8D" w:rsidRDefault="005E32AB">
            <w:pPr>
              <w:pStyle w:val="ConsPlusNormal"/>
              <w:jc w:val="both"/>
            </w:pPr>
            <w:r>
              <w:t>Для уплаты налогов с лицевого счета необходимо оформлять соответствующее распоряжение о перечислении денежных сре</w:t>
            </w:r>
            <w:proofErr w:type="gramStart"/>
            <w:r>
              <w:t>дств в з</w:t>
            </w:r>
            <w:proofErr w:type="gramEnd"/>
            <w:r>
              <w:t xml:space="preserve">ависимости от того, каким участником системы казначейских платежей вы являетесь (прямым или </w:t>
            </w:r>
            <w:hyperlink r:id="rId6" w:tooltip="Федеральный закон от 27.12.2019 N 479-ФЗ (ред. от 15.10.2020)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color w:val="0000FF"/>
                </w:rPr>
                <w:t>косвенным</w:t>
              </w:r>
            </w:hyperlink>
            <w:r>
              <w:t>).</w:t>
            </w:r>
          </w:p>
          <w:p w:rsidR="00FB6F8D" w:rsidRDefault="005E32AB">
            <w:pPr>
              <w:pStyle w:val="ConsPlusNormal"/>
              <w:jc w:val="both"/>
            </w:pPr>
            <w:r>
              <w:t>В общем случае налоги (взносы, сборы) надо уплачивать посредством ЕНП. Платежные документы заполнить просто: во многих графах либо полях нужно указать лишь нули. Посредством ЕНП нельзя платить госпошлину, в отношении которой суд не выдал исполнительный документ. Заполнять такие платежные документы нужно в общем порядке.</w:t>
            </w:r>
          </w:p>
          <w:p w:rsidR="00FB6F8D" w:rsidRDefault="005E32AB">
            <w:pPr>
              <w:pStyle w:val="ConsPlusNormal"/>
              <w:jc w:val="both"/>
            </w:pPr>
            <w:r>
              <w:t>Есть особенности уплаты сборов за пользование объектами животного мира и водных биоресурсов посредством ЕНП.</w:t>
            </w:r>
          </w:p>
          <w:p w:rsidR="00FB6F8D" w:rsidRDefault="005E32AB">
            <w:pPr>
              <w:pStyle w:val="ConsPlusNormal"/>
              <w:jc w:val="both"/>
            </w:pPr>
            <w:r>
              <w:t>В 2023 г. ряд налогоплательщиков может заполнять платежные документы на уплату налогов (взносов, сборов) таким образом, что они заменят собой уведомление об исчисленных суммах налогов, сборов, авансовых платежей по налогам, страховых взносов (далее - уведомление об исчисленных суммах налогов и взносов). В этом случае платежное поручение заполняется подробно.</w:t>
            </w:r>
          </w:p>
        </w:tc>
        <w:tc>
          <w:tcPr>
            <w:tcW w:w="180" w:type="dxa"/>
            <w:tcBorders>
              <w:top w:val="nil"/>
              <w:left w:val="nil"/>
              <w:bottom w:val="nil"/>
              <w:right w:val="nil"/>
            </w:tcBorders>
            <w:shd w:val="clear" w:color="auto" w:fill="F2F4E6"/>
            <w:tcMar>
              <w:top w:w="0" w:type="dxa"/>
              <w:left w:w="0" w:type="dxa"/>
              <w:bottom w:w="0" w:type="dxa"/>
              <w:right w:w="0" w:type="dxa"/>
            </w:tcMar>
          </w:tcPr>
          <w:p w:rsidR="00FB6F8D" w:rsidRDefault="00FB6F8D">
            <w:pPr>
              <w:pStyle w:val="ConsPlusNormal"/>
            </w:pPr>
          </w:p>
        </w:tc>
      </w:tr>
    </w:tbl>
    <w:p w:rsidR="00FB6F8D" w:rsidRDefault="00FB6F8D">
      <w:pPr>
        <w:pStyle w:val="ConsPlusNormal"/>
        <w:spacing w:before="380"/>
        <w:jc w:val="both"/>
      </w:pPr>
    </w:p>
    <w:p w:rsidR="00FB6F8D" w:rsidRDefault="005E32AB">
      <w:pPr>
        <w:pStyle w:val="ConsPlusNormal"/>
      </w:pPr>
      <w:r>
        <w:rPr>
          <w:b/>
          <w:sz w:val="30"/>
        </w:rPr>
        <w:t>Оглавление:</w:t>
      </w:r>
    </w:p>
    <w:p w:rsidR="00FB6F8D" w:rsidRDefault="005E32AB">
      <w:pPr>
        <w:pStyle w:val="ConsPlusNormal"/>
        <w:spacing w:before="320"/>
        <w:ind w:left="180"/>
      </w:pPr>
      <w:r>
        <w:t xml:space="preserve">1. </w:t>
      </w:r>
      <w:hyperlink w:anchor="P18" w:tooltip="1. Какие платежные документы учреждение составляет на уплату налогов (взносов, сборов)">
        <w:r>
          <w:rPr>
            <w:color w:val="0000FF"/>
          </w:rPr>
          <w:t>Какие платежные документы учреждение составляет на уплату налогов (взносов, сборов)</w:t>
        </w:r>
      </w:hyperlink>
    </w:p>
    <w:p w:rsidR="00FB6F8D" w:rsidRDefault="005E32AB">
      <w:pPr>
        <w:pStyle w:val="ConsPlusNormal"/>
        <w:ind w:left="180"/>
      </w:pPr>
      <w:r>
        <w:t xml:space="preserve">2. </w:t>
      </w:r>
      <w:hyperlink w:anchor="P26" w:tooltip="2. Общие правила заполнения платежных документов на уплату налогов (взносов, сборов)">
        <w:r>
          <w:rPr>
            <w:color w:val="0000FF"/>
          </w:rPr>
          <w:t>Общие правила заполнения платежных документов на уплату налогов (взносов, сборов)</w:t>
        </w:r>
      </w:hyperlink>
    </w:p>
    <w:p w:rsidR="00FB6F8D" w:rsidRDefault="005E32AB">
      <w:pPr>
        <w:pStyle w:val="ConsPlusNormal"/>
        <w:ind w:left="180"/>
      </w:pPr>
      <w:r>
        <w:t xml:space="preserve">3. </w:t>
      </w:r>
      <w:hyperlink w:anchor="P38" w:tooltip="3. Как заполнить платежные документы на уплату ЕНП">
        <w:r>
          <w:rPr>
            <w:color w:val="0000FF"/>
          </w:rPr>
          <w:t>Как заполнить платежные документы на уплату ЕНП</w:t>
        </w:r>
      </w:hyperlink>
    </w:p>
    <w:p w:rsidR="00FB6F8D" w:rsidRDefault="005E32AB">
      <w:pPr>
        <w:pStyle w:val="ConsPlusNormal"/>
        <w:ind w:left="180"/>
      </w:pPr>
      <w:r>
        <w:t xml:space="preserve">4. </w:t>
      </w:r>
      <w:hyperlink w:anchor="P87" w:tooltip="4. Как заполнить платежные документы на перечисление налогов (взносов, сборов), администрируемых налоговым органом, не в качестве ЕНП">
        <w:r>
          <w:rPr>
            <w:color w:val="0000FF"/>
          </w:rPr>
          <w:t>Как заполнить платежные документы на перечисление налогов (взносов, сборов), администрируемых налоговым органом, не в качестве ЕНП</w:t>
        </w:r>
      </w:hyperlink>
    </w:p>
    <w:p w:rsidR="00FB6F8D" w:rsidRDefault="005E32AB">
      <w:pPr>
        <w:pStyle w:val="ConsPlusNormal"/>
        <w:ind w:left="180"/>
      </w:pPr>
      <w:r>
        <w:t xml:space="preserve">5. </w:t>
      </w:r>
      <w:hyperlink w:anchor="P108" w:tooltip="5. Как заполнить платежные документы на уплату налогов (взносов), которые заменяют собой уведомления об исчисленных суммах налогов и взносов">
        <w:r>
          <w:rPr>
            <w:color w:val="0000FF"/>
          </w:rPr>
          <w:t>Как заполнить платежные документы на уплату налогов (взносов), которые заменяют собой уведомления об исчисленных суммах налогов и взносов</w:t>
        </w:r>
      </w:hyperlink>
    </w:p>
    <w:p w:rsidR="00FB6F8D" w:rsidRDefault="00FB6F8D">
      <w:pPr>
        <w:pStyle w:val="ConsPlusNormal"/>
        <w:spacing w:before="380"/>
        <w:jc w:val="both"/>
      </w:pPr>
    </w:p>
    <w:p w:rsidR="00FB6F8D" w:rsidRDefault="005E32AB">
      <w:pPr>
        <w:pStyle w:val="ConsPlusNormal"/>
        <w:outlineLvl w:val="0"/>
      </w:pPr>
      <w:bookmarkStart w:id="0" w:name="P18"/>
      <w:bookmarkEnd w:id="0"/>
      <w:r>
        <w:rPr>
          <w:b/>
          <w:sz w:val="30"/>
        </w:rPr>
        <w:t>1. Какие платежные документы учреждение составляет на уплату налогов (взносов, сборов)</w:t>
      </w:r>
    </w:p>
    <w:p w:rsidR="00FB6F8D" w:rsidRDefault="005E32AB">
      <w:pPr>
        <w:pStyle w:val="ConsPlusNormal"/>
        <w:spacing w:before="200"/>
        <w:jc w:val="both"/>
      </w:pPr>
      <w:r>
        <w:t>Платежные документы на уплату налогов (взносов, сборов) учреждение составляет в зависимости от того, каким участником системы казначейских платежей оно является (прямым или косвенным), а также от того, где у него открыт счет.</w:t>
      </w:r>
    </w:p>
    <w:p w:rsidR="00FB6F8D" w:rsidRDefault="005E32AB">
      <w:pPr>
        <w:pStyle w:val="ConsPlusNormal"/>
        <w:spacing w:before="200"/>
        <w:jc w:val="both"/>
      </w:pPr>
      <w:r>
        <w:rPr>
          <w:b/>
        </w:rPr>
        <w:t>Если открыт лицевой счет в территориальном органе Федерального казначейства,</w:t>
      </w:r>
      <w:r>
        <w:t xml:space="preserve"> то учреждения для уплаты налогов (взносов, сборов) до 01.01.2025 составляют следующие распоряжения о перечислении (платежные документы) (</w:t>
      </w:r>
      <w:hyperlink r:id="rId7"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п. 2</w:t>
        </w:r>
      </w:hyperlink>
      <w:r>
        <w:t xml:space="preserve"> Приказа Казначейства России от 14.05.2020 N 21н):</w:t>
      </w:r>
    </w:p>
    <w:p w:rsidR="00FB6F8D" w:rsidRDefault="005E32AB">
      <w:pPr>
        <w:pStyle w:val="ConsPlusNormal"/>
        <w:numPr>
          <w:ilvl w:val="0"/>
          <w:numId w:val="1"/>
        </w:numPr>
        <w:spacing w:before="200"/>
        <w:jc w:val="both"/>
      </w:pPr>
      <w:r>
        <w:rPr>
          <w:b/>
        </w:rPr>
        <w:t>заявку на кассовый расход</w:t>
      </w:r>
      <w:r>
        <w:t xml:space="preserve"> (</w:t>
      </w:r>
      <w:hyperlink r:id="rId8"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ф. 0531801</w:t>
        </w:r>
      </w:hyperlink>
      <w:r>
        <w:t xml:space="preserve">, </w:t>
      </w:r>
      <w:hyperlink r:id="rId9"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0531851</w:t>
        </w:r>
      </w:hyperlink>
      <w:r>
        <w:t>);</w:t>
      </w:r>
    </w:p>
    <w:p w:rsidR="00FB6F8D" w:rsidRDefault="005E32AB">
      <w:pPr>
        <w:pStyle w:val="ConsPlusNormal"/>
        <w:numPr>
          <w:ilvl w:val="0"/>
          <w:numId w:val="1"/>
        </w:numPr>
        <w:spacing w:before="200"/>
        <w:jc w:val="both"/>
      </w:pPr>
      <w:r>
        <w:rPr>
          <w:b/>
        </w:rPr>
        <w:t>сводную заявку на кассовый расход</w:t>
      </w:r>
      <w:r>
        <w:t xml:space="preserve"> </w:t>
      </w:r>
      <w:hyperlink r:id="rId10"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(ф. 0531860)</w:t>
        </w:r>
      </w:hyperlink>
      <w:r>
        <w:t>.</w:t>
      </w:r>
    </w:p>
    <w:p w:rsidR="00FB6F8D" w:rsidRDefault="005E32AB">
      <w:pPr>
        <w:pStyle w:val="ConsPlusNormal"/>
        <w:spacing w:before="200"/>
        <w:jc w:val="both"/>
      </w:pPr>
      <w:r>
        <w:rPr>
          <w:b/>
        </w:rPr>
        <w:t>Если открыт лицевой счет в финансовом органе,</w:t>
      </w:r>
      <w:r>
        <w:t xml:space="preserve"> то для уплаты налогов (взносов, сборов) составьте </w:t>
      </w:r>
      <w:r>
        <w:lastRenderedPageBreak/>
        <w:t xml:space="preserve">платежные документы, утвержденные нормативным правовым (локальным) актом соответствующего финансового органа субъекта РФ (муниципального образования) согласно Общим </w:t>
      </w:r>
      <w:hyperlink r:id="rId11" w:tooltip="Приказ Казначейства России от 01.04.2020 N 14н (ред. от 10.01.2022) &quot;Об Общих требованиях к порядку открытия и ведения лицевых счетов&quot; (Зарегистрировано в Минюсте России 07.05.2020 N 58279) {КонсультантПлюс}">
        <w:r>
          <w:rPr>
            <w:color w:val="0000FF"/>
          </w:rPr>
          <w:t>требованиям</w:t>
        </w:r>
      </w:hyperlink>
      <w:r>
        <w:t>, установленным Федеральным казначейством (</w:t>
      </w:r>
      <w:hyperlink r:id="rId12" w:tooltip="&quot;Бюджетный кодекс Российской Федерации&quot; от 31.07.1998 N 145-ФЗ (ред. от 14.04.2023) (с изм. и доп., вступ. в силу с 21.05.2023) {КонсультантПлюс}">
        <w:r>
          <w:rPr>
            <w:color w:val="0000FF"/>
          </w:rPr>
          <w:t>ст. 220.1</w:t>
        </w:r>
      </w:hyperlink>
      <w:r>
        <w:t xml:space="preserve"> БК РФ).</w:t>
      </w:r>
    </w:p>
    <w:p w:rsidR="00FB6F8D" w:rsidRDefault="005E32AB">
      <w:pPr>
        <w:pStyle w:val="ConsPlusNormal"/>
        <w:spacing w:before="200"/>
        <w:jc w:val="both"/>
      </w:pPr>
      <w:r>
        <w:rPr>
          <w:b/>
        </w:rPr>
        <w:t>Если открыт счет в банке</w:t>
      </w:r>
      <w:r>
        <w:t xml:space="preserve"> (в подразделениях Банка России, иной кредитной организации), то для уплаты налогов в бюджет составьте платежное поручение </w:t>
      </w:r>
      <w:hyperlink r:id="rId13"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(ф. 0401060)</w:t>
        </w:r>
      </w:hyperlink>
      <w:r>
        <w:t xml:space="preserve"> (</w:t>
      </w:r>
      <w:hyperlink r:id="rId14"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 1.1</w:t>
        </w:r>
      </w:hyperlink>
      <w:r>
        <w:t xml:space="preserve"> Положения Банка России от 29.06.2021 N 762-П, </w:t>
      </w:r>
      <w:hyperlink r:id="rId15"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Приказ</w:t>
        </w:r>
      </w:hyperlink>
      <w:r>
        <w:t xml:space="preserve"> Минфина России от 12.11.2013 N 107н).</w:t>
      </w:r>
    </w:p>
    <w:p w:rsidR="00FB6F8D" w:rsidRDefault="00FB6F8D">
      <w:pPr>
        <w:pStyle w:val="ConsPlusNormal"/>
        <w:jc w:val="both"/>
      </w:pPr>
    </w:p>
    <w:p w:rsidR="00FB6F8D" w:rsidRDefault="005E32AB">
      <w:pPr>
        <w:pStyle w:val="ConsPlusNormal"/>
        <w:outlineLvl w:val="0"/>
      </w:pPr>
      <w:bookmarkStart w:id="1" w:name="P26"/>
      <w:bookmarkEnd w:id="1"/>
      <w:r>
        <w:rPr>
          <w:b/>
          <w:sz w:val="30"/>
        </w:rPr>
        <w:t>2. Общие правила заполнения платежных документов на уплату налогов (взносов, сборов)</w:t>
      </w:r>
    </w:p>
    <w:p w:rsidR="00FB6F8D" w:rsidRDefault="005E32AB">
      <w:pPr>
        <w:pStyle w:val="ConsPlusNormal"/>
        <w:spacing w:before="200"/>
        <w:jc w:val="both"/>
      </w:pPr>
      <w:r>
        <w:t>Для уплаты налогов (взносов, сборов) в бюджет важно правильно заполнить соответствующий платежный документ. Если в нем будут допущены ошибки и налоговые органы не смогут правильно идентифицировать такой платеж, это повлечет риск привлечения к ответственности за неуплату (несвоевременную уплату) налога (взноса, сбора) в бюджет.</w:t>
      </w:r>
    </w:p>
    <w:p w:rsidR="00FB6F8D" w:rsidRDefault="005E32AB">
      <w:pPr>
        <w:pStyle w:val="ConsPlusNormal"/>
        <w:spacing w:before="200"/>
        <w:jc w:val="both"/>
      </w:pPr>
      <w:proofErr w:type="gramStart"/>
      <w:r>
        <w:t>При заполнении распоряжения о перечислении в виде заявки на кассовый расход (</w:t>
      </w:r>
      <w:hyperlink r:id="rId16"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ф. ф. 0531801</w:t>
        </w:r>
      </w:hyperlink>
      <w:r>
        <w:t xml:space="preserve">, </w:t>
      </w:r>
      <w:hyperlink r:id="rId17"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0531851</w:t>
        </w:r>
      </w:hyperlink>
      <w:r>
        <w:t xml:space="preserve">, </w:t>
      </w:r>
      <w:hyperlink r:id="rId18"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0531860</w:t>
        </w:r>
      </w:hyperlink>
      <w:r>
        <w:t xml:space="preserve">) руководствуйтесь </w:t>
      </w:r>
      <w:hyperlink r:id="rId19" w:tooltip="Приказ Казначейства России от 13.05.2020 N 20н (ред. от 29.07.2022)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color w:val="0000FF"/>
          </w:rPr>
          <w:t>Правилами</w:t>
        </w:r>
      </w:hyperlink>
      <w:r>
        <w:t xml:space="preserve"> организации и функционирования системы казначейских платежей, </w:t>
      </w:r>
      <w:hyperlink r:id="rId20" w:tooltip="&lt;Письмо&gt; ФНС России N ЕД-26-8/8@, Казначейства России N 07-04-05/05-12658 от 15.05.2023 &quot;О порядке заполнения распоряжений&quot; {КонсультантПлюс}">
        <w:r>
          <w:rPr>
            <w:color w:val="0000FF"/>
          </w:rPr>
          <w:t>Письмом</w:t>
        </w:r>
      </w:hyperlink>
      <w:r>
        <w:t xml:space="preserve"> ФНС России N ЕД-26-8/8@, Казначейства России N 07-04-05/05-12658 от 15.05.2023,</w:t>
      </w:r>
      <w:proofErr w:type="gramEnd"/>
      <w:r>
        <w:t xml:space="preserve"> </w:t>
      </w:r>
      <w:hyperlink r:id="rId21" w:tooltip="&lt;Письмо&gt; Казначейства России от 09.01.2023 N 07-04-05/05-40 &quot;О порядке заполнения распоряжений на перечисление платежей, администрируемых налоговыми органами&quot; {КонсультантПлюс}">
        <w:r>
          <w:rPr>
            <w:color w:val="0000FF"/>
          </w:rPr>
          <w:t>Письмом</w:t>
        </w:r>
      </w:hyperlink>
      <w:r>
        <w:t xml:space="preserve"> Казначейства России от 09.01.2023 N 07-04-05/05-40, а также учитывайте </w:t>
      </w:r>
      <w:hyperlink r:id="rId22" w:tooltip="&quot;Рекомендации по заполнению распоряжений о совершении казначейских платежей, предусмотренных приложениями N 15 - 20, 22, 24 - 26 к Порядку казначейского обслуживания, утвержденному приказом Федерального казначейства от 14.05.2020 N 21н&quot; {КонсультантПлюс}">
        <w:r>
          <w:rPr>
            <w:color w:val="0000FF"/>
          </w:rPr>
          <w:t>Рекомендации</w:t>
        </w:r>
      </w:hyperlink>
      <w:r>
        <w:t xml:space="preserve"> по заполнению распоряжений о совершении казначейских платежей.</w:t>
      </w:r>
    </w:p>
    <w:p w:rsidR="00FB6F8D" w:rsidRDefault="005E32AB">
      <w:pPr>
        <w:pStyle w:val="ConsPlusNormal"/>
        <w:spacing w:before="200"/>
        <w:jc w:val="both"/>
      </w:pPr>
      <w:r>
        <w:t xml:space="preserve">Что касается платежного поручения, то заполняйте его по Правилам, предусмотренным в </w:t>
      </w:r>
      <w:hyperlink r:id="rId23"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 xml:space="preserve">Приложениях N </w:t>
        </w:r>
        <w:proofErr w:type="spellStart"/>
        <w:r>
          <w:rPr>
            <w:color w:val="0000FF"/>
          </w:rPr>
          <w:t>N</w:t>
        </w:r>
        <w:proofErr w:type="spellEnd"/>
        <w:r>
          <w:rPr>
            <w:color w:val="0000FF"/>
          </w:rPr>
          <w:t xml:space="preserve"> 1</w:t>
        </w:r>
      </w:hyperlink>
      <w:r>
        <w:t xml:space="preserve">, </w:t>
      </w:r>
      <w:hyperlink r:id="rId24"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2</w:t>
        </w:r>
      </w:hyperlink>
      <w:r>
        <w:t xml:space="preserve">, </w:t>
      </w:r>
      <w:hyperlink r:id="rId25"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5</w:t>
        </w:r>
      </w:hyperlink>
      <w:r>
        <w:t xml:space="preserve"> к Приказу Минфина России от 12.11.2013 N 107н и </w:t>
      </w:r>
      <w:hyperlink r:id="rId26"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Приложении 1</w:t>
        </w:r>
      </w:hyperlink>
      <w:r>
        <w:t xml:space="preserve"> к Положению Банка России от 29.06.2021 N 762-П.</w:t>
      </w:r>
    </w:p>
    <w:p w:rsidR="00FB6F8D" w:rsidRDefault="00FB6F8D">
      <w:pPr>
        <w:pStyle w:val="ConsPlusNormal"/>
        <w:jc w:val="both"/>
      </w:pPr>
    </w:p>
    <w:p w:rsidR="00FB6F8D" w:rsidRDefault="005E32AB">
      <w:pPr>
        <w:pStyle w:val="ConsPlusNormal"/>
        <w:outlineLvl w:val="0"/>
      </w:pPr>
      <w:bookmarkStart w:id="2" w:name="P38"/>
      <w:bookmarkEnd w:id="2"/>
      <w:r>
        <w:rPr>
          <w:b/>
          <w:sz w:val="30"/>
        </w:rPr>
        <w:t>3. Как заполнить платежные документы на уплату ЕНП</w:t>
      </w:r>
    </w:p>
    <w:p w:rsidR="00FB6F8D" w:rsidRDefault="005E32AB">
      <w:pPr>
        <w:pStyle w:val="ConsPlusNormal"/>
        <w:outlineLvl w:val="1"/>
      </w:pPr>
      <w:bookmarkStart w:id="3" w:name="P39"/>
      <w:bookmarkEnd w:id="3"/>
      <w:r>
        <w:rPr>
          <w:b/>
          <w:sz w:val="24"/>
        </w:rPr>
        <w:t>3.1. Как учреждению заполнить заявку на кассовый расход для уплаты ЕНП</w:t>
      </w:r>
    </w:p>
    <w:p w:rsidR="00FB6F8D" w:rsidRDefault="005E32AB">
      <w:pPr>
        <w:pStyle w:val="ConsPlusNormal"/>
        <w:spacing w:before="200"/>
        <w:jc w:val="both"/>
      </w:pPr>
      <w:r>
        <w:t xml:space="preserve">Самостоятельно заполняйте заявку на кассовый расход по общим </w:t>
      </w:r>
      <w:hyperlink w:anchor="P26" w:tooltip="2. Общие правила заполнения платежных документов на уплату налогов (взносов, сборов)">
        <w:r>
          <w:rPr>
            <w:color w:val="0000FF"/>
          </w:rPr>
          <w:t>правилам</w:t>
        </w:r>
      </w:hyperlink>
      <w:r>
        <w:t>, учитывая некоторые особенности.</w:t>
      </w:r>
    </w:p>
    <w:p w:rsidR="00FB6F8D" w:rsidRDefault="005E32AB">
      <w:pPr>
        <w:pStyle w:val="ConsPlusNormal"/>
        <w:spacing w:before="200"/>
        <w:jc w:val="both"/>
      </w:pPr>
      <w:r>
        <w:t xml:space="preserve">При оформлении заявки на кассовый расход </w:t>
      </w:r>
      <w:hyperlink r:id="rId27"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(ф. 0531801)</w:t>
        </w:r>
      </w:hyperlink>
      <w:r>
        <w:t xml:space="preserve"> на перечисление ЕНП руководствуйтесь </w:t>
      </w:r>
      <w:hyperlink r:id="rId28" w:tooltip="&lt;Письмо&gt; ФНС России N ЕД-26-8/8@, Казначейства России N 07-04-05/05-12658 от 15.05.2023 &quot;О порядке заполнения распоряжений&quot; {КонсультантПлюс}">
        <w:r>
          <w:rPr>
            <w:color w:val="0000FF"/>
          </w:rPr>
          <w:t>Письмом</w:t>
        </w:r>
      </w:hyperlink>
      <w:r>
        <w:t xml:space="preserve"> ФНС России N ЕД-26-8/8@, Казначейства России N 07-04-05/05-12658 от 15.05.2023, </w:t>
      </w:r>
      <w:hyperlink r:id="rId29" w:tooltip="&lt;Письмо&gt; Казначейства России от 09.01.2023 N 07-04-05/05-40 &quot;О порядке заполнения распоряжений на перечисление платежей, администрируемых налоговыми органами&quot; {КонсультантПлюс}">
        <w:r>
          <w:rPr>
            <w:color w:val="0000FF"/>
          </w:rPr>
          <w:t>Письмом</w:t>
        </w:r>
      </w:hyperlink>
      <w:r>
        <w:t xml:space="preserve"> Казначейства России от 09.01.2023 N 07-04-05/05-40.</w:t>
      </w:r>
    </w:p>
    <w:p w:rsidR="00FB6F8D" w:rsidRDefault="005E32AB">
      <w:pPr>
        <w:pStyle w:val="ConsPlusNormal"/>
        <w:spacing w:before="200"/>
        <w:jc w:val="both"/>
      </w:pPr>
      <w:r>
        <w:t xml:space="preserve">В разд. 1 "Реквизиты документа" в </w:t>
      </w:r>
      <w:hyperlink r:id="rId30"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"Назначение платежа (примечание)" перед текстовым назначением платежа </w:t>
      </w:r>
      <w:hyperlink r:id="rId31" w:tooltip="&lt;Письмо&gt; Казначейства России от 09.01.2023 N 07-04-05/05-40 &quot;О порядке заполнения распоряжений на перечисление платежей, администрируемых налоговыми органами&quot; {КонсультантПлюс}">
        <w:r>
          <w:rPr>
            <w:color w:val="0000FF"/>
          </w:rPr>
          <w:t>проставьте</w:t>
        </w:r>
      </w:hyperlink>
      <w:r>
        <w:t xml:space="preserve"> в скобках соответствующий код классификации расходов бюджетов и далее укажите слова - "Единый налоговый платеж".</w:t>
      </w:r>
    </w:p>
    <w:p w:rsidR="00FB6F8D" w:rsidRDefault="005E32AB">
      <w:pPr>
        <w:pStyle w:val="ConsPlusNormal"/>
        <w:spacing w:before="200"/>
        <w:jc w:val="both"/>
      </w:pPr>
      <w:r>
        <w:t>В разд. 3 при заполнении сведений о "Реквизитах контрагента" укажите:</w:t>
      </w:r>
    </w:p>
    <w:p w:rsidR="00FB6F8D" w:rsidRDefault="005E32AB">
      <w:pPr>
        <w:pStyle w:val="ConsPlusNormal"/>
        <w:numPr>
          <w:ilvl w:val="0"/>
          <w:numId w:val="3"/>
        </w:numPr>
        <w:spacing w:before="200"/>
        <w:jc w:val="both"/>
      </w:pPr>
      <w:r>
        <w:t xml:space="preserve">в </w:t>
      </w:r>
      <w:hyperlink r:id="rId32"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"Наименование/фамилия, имя, отчество" - Казначейство России (ФНС России);</w:t>
      </w:r>
    </w:p>
    <w:p w:rsidR="00FB6F8D" w:rsidRDefault="005E32AB">
      <w:pPr>
        <w:pStyle w:val="ConsPlusNormal"/>
        <w:numPr>
          <w:ilvl w:val="0"/>
          <w:numId w:val="3"/>
        </w:numPr>
        <w:spacing w:before="200"/>
        <w:jc w:val="both"/>
      </w:pPr>
      <w:r>
        <w:t xml:space="preserve">в </w:t>
      </w:r>
      <w:hyperlink r:id="rId33"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"ИНН" - 7727406020;</w:t>
      </w:r>
    </w:p>
    <w:p w:rsidR="00FB6F8D" w:rsidRDefault="005E32AB">
      <w:pPr>
        <w:pStyle w:val="ConsPlusNormal"/>
        <w:numPr>
          <w:ilvl w:val="0"/>
          <w:numId w:val="3"/>
        </w:numPr>
        <w:spacing w:before="200"/>
        <w:jc w:val="both"/>
      </w:pPr>
      <w:r>
        <w:t xml:space="preserve">в </w:t>
      </w:r>
      <w:hyperlink r:id="rId34"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"КПП" - 770801001;</w:t>
      </w:r>
    </w:p>
    <w:p w:rsidR="00FB6F8D" w:rsidRDefault="005E32AB">
      <w:pPr>
        <w:pStyle w:val="ConsPlusNormal"/>
        <w:numPr>
          <w:ilvl w:val="0"/>
          <w:numId w:val="3"/>
        </w:numPr>
        <w:spacing w:before="200"/>
        <w:jc w:val="both"/>
      </w:pPr>
      <w:r>
        <w:t xml:space="preserve">в </w:t>
      </w:r>
      <w:hyperlink r:id="rId35"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"Банковский счет" - 03100643000000018500;</w:t>
      </w:r>
    </w:p>
    <w:p w:rsidR="00FB6F8D" w:rsidRDefault="005E32AB">
      <w:pPr>
        <w:pStyle w:val="ConsPlusNormal"/>
        <w:numPr>
          <w:ilvl w:val="0"/>
          <w:numId w:val="3"/>
        </w:numPr>
        <w:spacing w:before="200"/>
        <w:jc w:val="both"/>
      </w:pPr>
      <w:r>
        <w:t xml:space="preserve">в </w:t>
      </w:r>
      <w:hyperlink r:id="rId36"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"Наименование банка" - ОТДЕЛЕНИЕ ТУЛА БАНКА РОССИИ//УФК по Тульской области, г. Тула;</w:t>
      </w:r>
    </w:p>
    <w:p w:rsidR="00FB6F8D" w:rsidRDefault="005E32AB">
      <w:pPr>
        <w:pStyle w:val="ConsPlusNormal"/>
        <w:numPr>
          <w:ilvl w:val="0"/>
          <w:numId w:val="3"/>
        </w:numPr>
        <w:spacing w:before="200"/>
        <w:jc w:val="both"/>
      </w:pPr>
      <w:r>
        <w:t xml:space="preserve">в </w:t>
      </w:r>
      <w:hyperlink r:id="rId37"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"БИК банка" - 017003983;</w:t>
      </w:r>
    </w:p>
    <w:p w:rsidR="00FB6F8D" w:rsidRDefault="005E32AB">
      <w:pPr>
        <w:pStyle w:val="ConsPlusNormal"/>
        <w:numPr>
          <w:ilvl w:val="0"/>
          <w:numId w:val="3"/>
        </w:numPr>
        <w:spacing w:before="200"/>
        <w:jc w:val="both"/>
      </w:pPr>
      <w:r>
        <w:t xml:space="preserve">в </w:t>
      </w:r>
      <w:hyperlink r:id="rId38"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"Корреспондентский счет банка" - 40102810445370000059.</w:t>
      </w:r>
    </w:p>
    <w:p w:rsidR="00FB6F8D" w:rsidRDefault="00B911D6">
      <w:pPr>
        <w:pStyle w:val="ConsPlusNormal"/>
        <w:spacing w:before="200"/>
        <w:jc w:val="both"/>
      </w:pPr>
      <w:hyperlink r:id="rId39"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sidR="005E32AB">
          <w:rPr>
            <w:color w:val="0000FF"/>
          </w:rPr>
          <w:t>Графу</w:t>
        </w:r>
      </w:hyperlink>
      <w:r w:rsidR="005E32AB">
        <w:t xml:space="preserve"> "Лицевой счет" разд. 3 не заполняйте.</w:t>
      </w:r>
    </w:p>
    <w:p w:rsidR="00FB6F8D" w:rsidRDefault="005E32AB">
      <w:pPr>
        <w:pStyle w:val="ConsPlusNormal"/>
        <w:spacing w:before="200"/>
        <w:jc w:val="both"/>
      </w:pPr>
      <w:r>
        <w:t>В разд. 4 при заполнении сведений о "Реквизитах налоговых платежей" укажите:</w:t>
      </w:r>
    </w:p>
    <w:p w:rsidR="00FB6F8D" w:rsidRDefault="005E32AB">
      <w:pPr>
        <w:pStyle w:val="ConsPlusNormal"/>
        <w:numPr>
          <w:ilvl w:val="0"/>
          <w:numId w:val="4"/>
        </w:numPr>
        <w:spacing w:before="200"/>
        <w:jc w:val="both"/>
      </w:pPr>
      <w:r>
        <w:lastRenderedPageBreak/>
        <w:t xml:space="preserve">в </w:t>
      </w:r>
      <w:hyperlink r:id="rId40"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"Статус налогоплательщика" - </w:t>
      </w:r>
      <w:hyperlink r:id="rId41"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01</w:t>
        </w:r>
      </w:hyperlink>
      <w:r>
        <w:t>;</w:t>
      </w:r>
    </w:p>
    <w:p w:rsidR="00FB6F8D" w:rsidRDefault="005E32AB">
      <w:pPr>
        <w:pStyle w:val="ConsPlusNormal"/>
        <w:numPr>
          <w:ilvl w:val="0"/>
          <w:numId w:val="4"/>
        </w:numPr>
        <w:spacing w:before="200"/>
        <w:jc w:val="both"/>
      </w:pPr>
      <w:r>
        <w:t xml:space="preserve">в </w:t>
      </w:r>
      <w:hyperlink r:id="rId42"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"Код по БК" - 18201061201010000510;</w:t>
      </w:r>
    </w:p>
    <w:p w:rsidR="00FB6F8D" w:rsidRDefault="005E32AB">
      <w:pPr>
        <w:pStyle w:val="ConsPlusNormal"/>
        <w:numPr>
          <w:ilvl w:val="0"/>
          <w:numId w:val="4"/>
        </w:numPr>
        <w:spacing w:before="200"/>
        <w:jc w:val="both"/>
      </w:pPr>
      <w:r>
        <w:t xml:space="preserve">в </w:t>
      </w:r>
      <w:hyperlink r:id="rId43"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"Код по </w:t>
      </w:r>
      <w:hyperlink r:id="rId44" w:tooltip="&lt;Письмо&gt; Казначейства России от 09.01.2023 N 07-04-05/05-40 &quot;О порядке заполнения распоряжений на перечисление платежей, администрируемых налоговыми органами&quot; {КонсультантПлюс}">
        <w:r>
          <w:rPr>
            <w:color w:val="0000FF"/>
          </w:rPr>
          <w:t>ОКТМО</w:t>
        </w:r>
      </w:hyperlink>
      <w:r>
        <w:t xml:space="preserve">" - значение кода </w:t>
      </w:r>
      <w:hyperlink r:id="rId4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22/2023) {КонсультантПлюс}">
        <w:r>
          <w:rPr>
            <w:color w:val="0000FF"/>
          </w:rPr>
          <w:t>ОКТМО</w:t>
        </w:r>
      </w:hyperlink>
      <w:r>
        <w:t xml:space="preserve"> территории, на которой мобилизуются денежные средства от уплаты единого налогового платежа;</w:t>
      </w:r>
    </w:p>
    <w:p w:rsidR="00FB6F8D" w:rsidRDefault="005E32AB">
      <w:pPr>
        <w:pStyle w:val="ConsPlusNormal"/>
        <w:numPr>
          <w:ilvl w:val="0"/>
          <w:numId w:val="4"/>
        </w:numPr>
        <w:spacing w:before="200"/>
        <w:jc w:val="both"/>
      </w:pPr>
      <w:r>
        <w:t xml:space="preserve">в </w:t>
      </w:r>
      <w:hyperlink r:id="rId46"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"Основание платежа" - "0";</w:t>
      </w:r>
    </w:p>
    <w:p w:rsidR="00FB6F8D" w:rsidRDefault="005E32AB">
      <w:pPr>
        <w:pStyle w:val="ConsPlusNormal"/>
        <w:numPr>
          <w:ilvl w:val="0"/>
          <w:numId w:val="4"/>
        </w:numPr>
        <w:spacing w:before="200"/>
        <w:jc w:val="both"/>
      </w:pPr>
      <w:r>
        <w:t xml:space="preserve">в </w:t>
      </w:r>
      <w:hyperlink r:id="rId47"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"Налоговый период" - "0";</w:t>
      </w:r>
    </w:p>
    <w:p w:rsidR="00FB6F8D" w:rsidRDefault="005E32AB">
      <w:pPr>
        <w:pStyle w:val="ConsPlusNormal"/>
        <w:numPr>
          <w:ilvl w:val="0"/>
          <w:numId w:val="4"/>
        </w:numPr>
        <w:spacing w:before="200"/>
        <w:jc w:val="both"/>
      </w:pPr>
      <w:r>
        <w:t xml:space="preserve">в графе "Реквизиты документа-основания" (графы </w:t>
      </w:r>
      <w:hyperlink r:id="rId48"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"номер"</w:t>
        </w:r>
      </w:hyperlink>
      <w:r>
        <w:t xml:space="preserve">, </w:t>
      </w:r>
      <w:hyperlink r:id="rId49"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"дата"</w:t>
        </w:r>
      </w:hyperlink>
      <w:r>
        <w:t>) - "0".</w:t>
      </w:r>
    </w:p>
    <w:tbl>
      <w:tblPr>
        <w:tblW w:w="176"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80"/>
        <w:gridCol w:w="179"/>
      </w:tblGrid>
      <w:tr w:rsidR="00B911D6" w:rsidTr="00B911D6">
        <w:tc>
          <w:tcPr>
            <w:tcW w:w="180" w:type="dxa"/>
            <w:tcBorders>
              <w:top w:val="nil"/>
              <w:left w:val="nil"/>
              <w:bottom w:val="nil"/>
              <w:right w:val="nil"/>
            </w:tcBorders>
            <w:tcMar>
              <w:top w:w="0" w:type="dxa"/>
              <w:left w:w="0" w:type="dxa"/>
              <w:bottom w:w="0" w:type="dxa"/>
              <w:right w:w="0" w:type="dxa"/>
            </w:tcMar>
          </w:tcPr>
          <w:p w:rsidR="00B911D6" w:rsidRDefault="00B911D6">
            <w:pPr>
              <w:pStyle w:val="ConsPlusNormal"/>
            </w:pPr>
          </w:p>
        </w:tc>
        <w:tc>
          <w:tcPr>
            <w:tcW w:w="179" w:type="dxa"/>
            <w:tcBorders>
              <w:top w:val="nil"/>
              <w:left w:val="nil"/>
              <w:bottom w:val="nil"/>
              <w:right w:val="nil"/>
            </w:tcBorders>
            <w:tcMar>
              <w:top w:w="0" w:type="dxa"/>
              <w:left w:w="0" w:type="dxa"/>
              <w:bottom w:w="0" w:type="dxa"/>
              <w:right w:w="0" w:type="dxa"/>
            </w:tcMar>
          </w:tcPr>
          <w:p w:rsidR="00B911D6" w:rsidRDefault="00B911D6">
            <w:pPr>
              <w:pStyle w:val="ConsPlusNormal"/>
            </w:pPr>
          </w:p>
        </w:tc>
      </w:tr>
    </w:tbl>
    <w:p w:rsidR="00FB6F8D" w:rsidRDefault="00FB6F8D">
      <w:pPr>
        <w:pStyle w:val="ConsPlusNormal"/>
        <w:jc w:val="both"/>
      </w:pPr>
    </w:p>
    <w:p w:rsidR="00FB6F8D" w:rsidRDefault="005E32AB">
      <w:pPr>
        <w:pStyle w:val="ConsPlusNormal"/>
        <w:outlineLvl w:val="1"/>
      </w:pPr>
      <w:bookmarkStart w:id="4" w:name="P62"/>
      <w:bookmarkEnd w:id="4"/>
      <w:r>
        <w:rPr>
          <w:b/>
          <w:sz w:val="24"/>
        </w:rPr>
        <w:t>3.2. Как учреждению заполнить платежное поручение для уплаты ЕНП</w:t>
      </w:r>
    </w:p>
    <w:p w:rsidR="00FB6F8D" w:rsidRDefault="005E32AB">
      <w:pPr>
        <w:pStyle w:val="ConsPlusNormal"/>
        <w:spacing w:before="200"/>
        <w:jc w:val="both"/>
      </w:pPr>
      <w:r>
        <w:t xml:space="preserve">Посредством ЕНП уплачивается </w:t>
      </w:r>
      <w:hyperlink r:id="rId50" w:tooltip="&lt;Письмо&gt; ФНС России от 30.12.2022 N 8-8-02/0048@ &quot;О направлении образцов ПД и списка КБК на 2023 год&quot; {КонсультантПлюс}">
        <w:r>
          <w:rPr>
            <w:color w:val="0000FF"/>
          </w:rPr>
          <w:t>большинство</w:t>
        </w:r>
      </w:hyperlink>
      <w:r>
        <w:t xml:space="preserve"> налогов (страховых взносов, сборов), а также пеней и штрафов по ним. Согласно </w:t>
      </w:r>
      <w:hyperlink r:id="rId51" w:tooltip="&quot;Налоговый кодекс Российской Федерации (часть первая)&quot; от 31.07.1998 N 146-ФЗ (ред. от 18.03.2023) (с изм. и доп., вступ. в силу с 18.05.2023) {КонсультантПлюс}">
        <w:r>
          <w:rPr>
            <w:color w:val="0000FF"/>
          </w:rPr>
          <w:t>п. 1 ст. 58</w:t>
        </w:r>
      </w:hyperlink>
      <w:r>
        <w:t xml:space="preserve"> НК РФ сборы за пользование объектами животного мира и водных биоресурсов можно как платить путем внесения ЕНП, так и перечислять </w:t>
      </w:r>
      <w:proofErr w:type="gramStart"/>
      <w:r>
        <w:t>на</w:t>
      </w:r>
      <w:proofErr w:type="gramEnd"/>
      <w:r>
        <w:t xml:space="preserve"> отдельный КБК. При этом в Письме ФНС России от 30.12.2022 N 8-8-02/0048@ эти платежи включены в </w:t>
      </w:r>
      <w:hyperlink r:id="rId52" w:tooltip="&lt;Письмо&gt; ФНС России от 30.12.2022 N 8-8-02/0048@ &quot;О направлении образцов ПД и списка КБК на 2023 год&quot; {КонсультантПлюс}">
        <w:r>
          <w:rPr>
            <w:color w:val="0000FF"/>
          </w:rPr>
          <w:t>Список</w:t>
        </w:r>
      </w:hyperlink>
      <w:r>
        <w:t xml:space="preserve"> налогов, которые уплачиваются </w:t>
      </w:r>
      <w:proofErr w:type="gramStart"/>
      <w:r>
        <w:t>на</w:t>
      </w:r>
      <w:proofErr w:type="gramEnd"/>
      <w:r>
        <w:t xml:space="preserve"> отдельные КБК. Советуем уточнить в вашей инспекции, можно ли платить сборы за пользование объектами животного мира и водных биоресурсов посредством ЕНП.</w:t>
      </w:r>
    </w:p>
    <w:p w:rsidR="00FB6F8D" w:rsidRDefault="005E32AB">
      <w:pPr>
        <w:pStyle w:val="ConsPlusNormal"/>
        <w:spacing w:before="200"/>
        <w:jc w:val="both"/>
      </w:pPr>
      <w:r>
        <w:t>Рекомендуем заполнять платежное поручение на уплату ЕНП согласно информации, представленной на сайте ФНС России (https://www.nalog.gov.ru/rn77/ens/#block06ancor).</w:t>
      </w:r>
    </w:p>
    <w:p w:rsidR="00FB6F8D" w:rsidRDefault="005E32AB">
      <w:pPr>
        <w:pStyle w:val="ConsPlusNormal"/>
        <w:spacing w:before="200"/>
        <w:jc w:val="both"/>
      </w:pPr>
      <w:r>
        <w:t>Заполнить платежку на уплату ЕНП можно с помощью сервиса ФНС России "Уплата налогов и пошлин" (https://service.nalog.ru/payment/payment.html?payer=ul). После заполнения сведений платежное поручение будет сформировано в формате PDF.</w:t>
      </w:r>
    </w:p>
    <w:p w:rsidR="00FB6F8D" w:rsidRDefault="005E32AB">
      <w:pPr>
        <w:pStyle w:val="ConsPlusNormal"/>
        <w:spacing w:before="200"/>
        <w:jc w:val="both"/>
      </w:pPr>
      <w:r>
        <w:t xml:space="preserve">Самостоятельно заполняйте платежное поручение по общим </w:t>
      </w:r>
      <w:hyperlink w:anchor="P26" w:tooltip="2. Общие правила заполнения платежных документов на уплату налогов (взносов, сборов)">
        <w:r>
          <w:rPr>
            <w:color w:val="0000FF"/>
          </w:rPr>
          <w:t>правилам</w:t>
        </w:r>
      </w:hyperlink>
      <w:r>
        <w:t xml:space="preserve"> с учетом информации, представленной на сайте ФНС России и направленной </w:t>
      </w:r>
      <w:hyperlink r:id="rId53" w:tooltip="&lt;Письмо&gt; ФНС России N ЕД-26-8/8@, Казначейства России N 07-04-05/05-12658 от 15.05.2023 &quot;О порядке заполнения распоряжений&quot; {КонсультантПлюс}">
        <w:r>
          <w:rPr>
            <w:color w:val="0000FF"/>
          </w:rPr>
          <w:t>Письмом</w:t>
        </w:r>
      </w:hyperlink>
      <w:r>
        <w:t xml:space="preserve"> ФНС России N ЕД-26-8/8@, Казначейства России N 07-04-05/05-12658 от 15.05.2023, </w:t>
      </w:r>
      <w:hyperlink r:id="rId54" w:tooltip="&lt;Письмо&gt; ФНС России от 30.12.2022 N 8-8-02/0048@ &quot;О направлении образцов ПД и списка КБК на 2023 год&quot; {КонсультантПлюс}">
        <w:r>
          <w:rPr>
            <w:color w:val="0000FF"/>
          </w:rPr>
          <w:t>Письмом</w:t>
        </w:r>
      </w:hyperlink>
      <w:r>
        <w:t xml:space="preserve"> ФНС России от 30.12.2022 N 8-8-02/0048@.</w:t>
      </w:r>
    </w:p>
    <w:p w:rsidR="00FB6F8D" w:rsidRDefault="005E32AB">
      <w:pPr>
        <w:pStyle w:val="ConsPlusNormal"/>
        <w:spacing w:before="200"/>
        <w:jc w:val="both"/>
      </w:pPr>
      <w:r>
        <w:rPr>
          <w:b/>
        </w:rPr>
        <w:t>При заполнении платежного поручения отразите в полях</w:t>
      </w:r>
      <w:r>
        <w:t xml:space="preserve"> сведения о плательщике с учетом следующих особенностей:</w:t>
      </w:r>
    </w:p>
    <w:p w:rsidR="00FB6F8D" w:rsidRDefault="005E32AB">
      <w:pPr>
        <w:pStyle w:val="ConsPlusNormal"/>
        <w:numPr>
          <w:ilvl w:val="0"/>
          <w:numId w:val="5"/>
        </w:numPr>
        <w:spacing w:before="200"/>
        <w:jc w:val="both"/>
      </w:pPr>
      <w:r>
        <w:t xml:space="preserve">в </w:t>
      </w:r>
      <w:hyperlink r:id="rId55"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b/>
            <w:color w:val="0000FF"/>
          </w:rPr>
          <w:t>поле 101</w:t>
        </w:r>
      </w:hyperlink>
      <w:r>
        <w:rPr>
          <w:b/>
        </w:rPr>
        <w:t xml:space="preserve"> "Статус плательщика" платежного поручения укажите</w:t>
      </w:r>
      <w:r>
        <w:t xml:space="preserve"> "01";</w:t>
      </w:r>
    </w:p>
    <w:p w:rsidR="00FB6F8D" w:rsidRDefault="005E32AB">
      <w:pPr>
        <w:pStyle w:val="ConsPlusNormal"/>
        <w:numPr>
          <w:ilvl w:val="0"/>
          <w:numId w:val="5"/>
        </w:numPr>
        <w:spacing w:before="200"/>
        <w:jc w:val="both"/>
      </w:pPr>
      <w:r>
        <w:t xml:space="preserve">в </w:t>
      </w:r>
      <w:hyperlink r:id="rId56"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102</w:t>
        </w:r>
      </w:hyperlink>
      <w:r>
        <w:t xml:space="preserve"> - в </w:t>
      </w:r>
      <w:hyperlink r:id="rId57"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общем случае</w:t>
        </w:r>
      </w:hyperlink>
      <w:r>
        <w:t xml:space="preserve"> поставьте "0".</w:t>
      </w:r>
    </w:p>
    <w:p w:rsidR="00FB6F8D" w:rsidRDefault="005E32AB">
      <w:pPr>
        <w:pStyle w:val="ConsPlusNormal"/>
        <w:spacing w:before="200"/>
        <w:jc w:val="both"/>
      </w:pPr>
      <w:r>
        <w:t xml:space="preserve">Сведения о получателе средств и его банковских реквизитах заполните </w:t>
      </w:r>
      <w:hyperlink w:anchor="P26" w:tooltip="2. Общие правила заполнения платежных документов на уплату налогов (взносов, сборов)">
        <w:r>
          <w:rPr>
            <w:color w:val="0000FF"/>
          </w:rPr>
          <w:t>по общим правилам</w:t>
        </w:r>
      </w:hyperlink>
      <w:r>
        <w:t>.</w:t>
      </w:r>
    </w:p>
    <w:p w:rsidR="00FB6F8D" w:rsidRDefault="005E32AB">
      <w:pPr>
        <w:pStyle w:val="ConsPlusNormal"/>
        <w:spacing w:before="200"/>
        <w:jc w:val="both"/>
      </w:pPr>
      <w:r>
        <w:t xml:space="preserve">В </w:t>
      </w:r>
      <w:hyperlink r:id="rId58"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104</w:t>
        </w:r>
      </w:hyperlink>
      <w:r>
        <w:t xml:space="preserve"> приведите КБК 18201061201010000510.</w:t>
      </w:r>
    </w:p>
    <w:p w:rsidR="00FB6F8D" w:rsidRDefault="005E32AB">
      <w:pPr>
        <w:pStyle w:val="ConsPlusNormal"/>
        <w:spacing w:before="200"/>
        <w:jc w:val="both"/>
      </w:pPr>
      <w:r>
        <w:t xml:space="preserve">В </w:t>
      </w:r>
      <w:hyperlink r:id="rId59"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b/>
            <w:color w:val="0000FF"/>
          </w:rPr>
          <w:t>поле 105</w:t>
        </w:r>
      </w:hyperlink>
      <w:r>
        <w:rPr>
          <w:b/>
        </w:rPr>
        <w:t xml:space="preserve"> "ОКТМО" платежного поручения на уплату ЕНП</w:t>
      </w:r>
      <w:r>
        <w:t xml:space="preserve"> поставьте "0".</w:t>
      </w:r>
    </w:p>
    <w:p w:rsidR="00FB6F8D" w:rsidRDefault="005E32AB">
      <w:pPr>
        <w:pStyle w:val="ConsPlusNormal"/>
        <w:spacing w:before="200"/>
        <w:jc w:val="both"/>
      </w:pPr>
      <w:r>
        <w:t xml:space="preserve">Даже если вместо нуля вы укажете любой действующий код по </w:t>
      </w:r>
      <w:hyperlink r:id="rId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22/2023) {КонсультантПлюс}">
        <w:r>
          <w:rPr>
            <w:color w:val="0000FF"/>
          </w:rPr>
          <w:t>ОКТМО</w:t>
        </w:r>
      </w:hyperlink>
      <w:r>
        <w:t xml:space="preserve">, средства все равно учтут на </w:t>
      </w:r>
      <w:proofErr w:type="gramStart"/>
      <w:r>
        <w:t>вашем</w:t>
      </w:r>
      <w:proofErr w:type="gramEnd"/>
      <w:r>
        <w:t xml:space="preserve"> ЕНС (</w:t>
      </w:r>
      <w:hyperlink r:id="rId61" w:tooltip="Вопрос: О заполнении поля ОКТМО платежного поручения на ЕНП, уплате с 01.01.2023 налогов на ЕНС и представлении платежного поручения (уведомления в виде распоряжения) на ЕНП. (Письмо ФНС России от 06.02.2023 N ЗГ-3-8/1441@) {КонсультантПлюс}">
        <w:r>
          <w:rPr>
            <w:color w:val="0000FF"/>
          </w:rPr>
          <w:t>Письмо</w:t>
        </w:r>
      </w:hyperlink>
      <w:r>
        <w:t xml:space="preserve"> ФНС России от 06.02.2023 N ЗГ-3-8/1441@).</w:t>
      </w:r>
    </w:p>
    <w:p w:rsidR="00FB6F8D" w:rsidRDefault="005E32AB">
      <w:pPr>
        <w:pStyle w:val="ConsPlusNormal"/>
        <w:spacing w:before="200"/>
        <w:jc w:val="both"/>
      </w:pPr>
      <w:r>
        <w:rPr>
          <w:b/>
        </w:rPr>
        <w:t xml:space="preserve">В </w:t>
      </w:r>
      <w:hyperlink r:id="rId62"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b/>
            <w:color w:val="0000FF"/>
          </w:rPr>
          <w:t>поле 106</w:t>
        </w:r>
      </w:hyperlink>
      <w:r>
        <w:rPr>
          <w:b/>
        </w:rPr>
        <w:t xml:space="preserve"> "Основание платежа" платежного поручения на уплату налогов (взносов)</w:t>
      </w:r>
      <w:r>
        <w:t xml:space="preserve"> укажите значение ноль ("0").</w:t>
      </w:r>
    </w:p>
    <w:p w:rsidR="00FB6F8D" w:rsidRDefault="005E32AB">
      <w:pPr>
        <w:pStyle w:val="ConsPlusNormal"/>
        <w:spacing w:before="200"/>
        <w:jc w:val="both"/>
      </w:pPr>
      <w:r>
        <w:t xml:space="preserve">В </w:t>
      </w:r>
      <w:hyperlink r:id="rId63"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полях 107</w:t>
        </w:r>
      </w:hyperlink>
      <w:r>
        <w:t xml:space="preserve"> - </w:t>
      </w:r>
      <w:hyperlink r:id="rId64"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109</w:t>
        </w:r>
      </w:hyperlink>
      <w:r>
        <w:t xml:space="preserve"> - "0".</w:t>
      </w:r>
    </w:p>
    <w:p w:rsidR="00FB6F8D" w:rsidRDefault="005E32AB">
      <w:pPr>
        <w:pStyle w:val="ConsPlusNormal"/>
        <w:spacing w:before="200"/>
        <w:jc w:val="both"/>
      </w:pPr>
      <w:r>
        <w:rPr>
          <w:b/>
        </w:rPr>
        <w:t xml:space="preserve">В </w:t>
      </w:r>
      <w:hyperlink r:id="rId65"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b/>
            <w:color w:val="0000FF"/>
          </w:rPr>
          <w:t>поле 22</w:t>
        </w:r>
      </w:hyperlink>
      <w:r>
        <w:rPr>
          <w:b/>
        </w:rPr>
        <w:t xml:space="preserve"> - укажите УИН</w:t>
      </w:r>
      <w:r>
        <w:t>, а если УИН нет - значение ноль ("0").</w:t>
      </w:r>
    </w:p>
    <w:p w:rsidR="00FB6F8D" w:rsidRDefault="005E32AB">
      <w:pPr>
        <w:pStyle w:val="ConsPlusNormal"/>
        <w:spacing w:before="200"/>
        <w:jc w:val="both"/>
      </w:pPr>
      <w:r>
        <w:rPr>
          <w:b/>
        </w:rPr>
        <w:t xml:space="preserve">В </w:t>
      </w:r>
      <w:hyperlink r:id="rId66"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b/>
            <w:color w:val="0000FF"/>
          </w:rPr>
          <w:t>поле 24</w:t>
        </w:r>
      </w:hyperlink>
      <w:r>
        <w:rPr>
          <w:b/>
        </w:rPr>
        <w:t xml:space="preserve"> "Назначение платежа" платежного поручения при перечислении ЕНП</w:t>
      </w:r>
      <w:r>
        <w:t xml:space="preserve"> приведите дополнительную информацию для </w:t>
      </w:r>
      <w:hyperlink r:id="rId67"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идентификации</w:t>
        </w:r>
      </w:hyperlink>
      <w:r>
        <w:t xml:space="preserve"> платежа, например "Единый налоговый платеж".</w:t>
      </w:r>
    </w:p>
    <w:p w:rsidR="00FB6F8D" w:rsidRDefault="005E32AB">
      <w:pPr>
        <w:pStyle w:val="ConsPlusNormal"/>
        <w:spacing w:before="200"/>
        <w:jc w:val="both"/>
      </w:pPr>
      <w:r>
        <w:t>Если при заполнении платежки вы неправильно укажете номер счета Федерального казначейства или наименование банка получателя, платеж может не поступить в бюджет. Тогда обязанность по уплате налога (сбора, взноса) не будет считаться исполненной (</w:t>
      </w:r>
      <w:proofErr w:type="spellStart"/>
      <w:r>
        <w:fldChar w:fldCharType="begin"/>
      </w:r>
      <w:r>
        <w:instrText xml:space="preserve"> HYPERLINK "https://login.consultant.ru/link/?req=doc&amp;base=LAW&amp;n=434687&amp;dst=5712" \o "\"Налоговый кодекс Российской Федерации (часть первая)\" от 31.07.1998 N 146-ФЗ (ред. от 18.03.2023) (с изм. и доп., вступ. в силу с 18.05.2023) {КонсультантПлюс}" \h </w:instrText>
      </w:r>
      <w:r>
        <w:fldChar w:fldCharType="separate"/>
      </w:r>
      <w:r>
        <w:rPr>
          <w:color w:val="0000FF"/>
        </w:rPr>
        <w:t>пп</w:t>
      </w:r>
      <w:proofErr w:type="spellEnd"/>
      <w:r>
        <w:rPr>
          <w:color w:val="0000FF"/>
        </w:rPr>
        <w:t>. 4 п. 13 ст. 45</w:t>
      </w:r>
      <w:r>
        <w:rPr>
          <w:color w:val="0000FF"/>
        </w:rPr>
        <w:fldChar w:fldCharType="end"/>
      </w:r>
      <w:r>
        <w:t xml:space="preserve"> НК РФ). Это может привести к </w:t>
      </w:r>
      <w:r>
        <w:lastRenderedPageBreak/>
        <w:t>начислению штрафа и пеней.</w:t>
      </w:r>
    </w:p>
    <w:p w:rsidR="00FB6F8D" w:rsidRDefault="00FB6F8D">
      <w:pPr>
        <w:pStyle w:val="ConsPlusNormal"/>
        <w:spacing w:before="380"/>
        <w:jc w:val="both"/>
      </w:pPr>
      <w:bookmarkStart w:id="5" w:name="_GoBack"/>
      <w:bookmarkEnd w:id="5"/>
    </w:p>
    <w:p w:rsidR="00FB6F8D" w:rsidRDefault="005E32AB">
      <w:pPr>
        <w:pStyle w:val="ConsPlusNormal"/>
        <w:outlineLvl w:val="0"/>
      </w:pPr>
      <w:bookmarkStart w:id="6" w:name="P87"/>
      <w:bookmarkEnd w:id="6"/>
      <w:r>
        <w:rPr>
          <w:b/>
          <w:sz w:val="30"/>
        </w:rPr>
        <w:t>4. Как заполнить платежные документы на перечисление налогов (взносов, сборов), администрируемых налоговым органом, не в качестве ЕНП</w:t>
      </w:r>
    </w:p>
    <w:p w:rsidR="00FB6F8D" w:rsidRDefault="005E32AB">
      <w:pPr>
        <w:pStyle w:val="ConsPlusNormal"/>
        <w:spacing w:before="200"/>
        <w:jc w:val="both"/>
      </w:pPr>
      <w:r>
        <w:t xml:space="preserve">Не в качестве ЕНП обязательно </w:t>
      </w:r>
      <w:proofErr w:type="gramStart"/>
      <w:r>
        <w:t xml:space="preserve">платят </w:t>
      </w:r>
      <w:hyperlink r:id="rId68" w:tooltip="&lt;Письмо&gt; ФНС России от 30.12.2022 N 8-8-02/0048@ &quot;О направлении образцов ПД и списка КБК на 2023 год&quot; {КонсультантПлюс}">
        <w:r>
          <w:rPr>
            <w:color w:val="0000FF"/>
          </w:rPr>
          <w:t>ряд платежей</w:t>
        </w:r>
        <w:proofErr w:type="gramEnd"/>
      </w:hyperlink>
      <w:r>
        <w:t>, госпошлину, по которой суд не выдавал исполнительный документ, и сборы за пользование объектами животного мира и водных биоресурсов (</w:t>
      </w:r>
      <w:hyperlink r:id="rId69" w:tooltip="&quot;Налоговый кодекс Российской Федерации (часть первая)&quot; от 31.07.1998 N 146-ФЗ (ред. от 18.03.2023) (с изм. и доп., вступ. в силу с 18.05.2023) {КонсультантПлюс}">
        <w:r>
          <w:rPr>
            <w:color w:val="0000FF"/>
          </w:rPr>
          <w:t>п. 1 ст. 58</w:t>
        </w:r>
      </w:hyperlink>
      <w:r>
        <w:t xml:space="preserve"> НК РФ).</w:t>
      </w:r>
    </w:p>
    <w:p w:rsidR="00FB6F8D" w:rsidRDefault="005E32AB">
      <w:pPr>
        <w:pStyle w:val="ConsPlusNormal"/>
        <w:spacing w:before="200"/>
        <w:jc w:val="both"/>
      </w:pPr>
      <w:r>
        <w:t xml:space="preserve">Перечислять эти платежи надо всегда на отдельные КБК, и лишь задолженность по </w:t>
      </w:r>
      <w:hyperlink r:id="rId70" w:tooltip="&lt;Письмо&gt; ФНС России от 30.12.2022 N 8-8-02/0048@ &quot;О направлении образцов ПД и списка КБК на 2023 год&quot; {КонсультантПлюс}">
        <w:r>
          <w:rPr>
            <w:color w:val="0000FF"/>
          </w:rPr>
          <w:t>ряду из них</w:t>
        </w:r>
      </w:hyperlink>
      <w:r>
        <w:t xml:space="preserve"> можно как уплачивать путем внесения ЕНП, так и перечислять на </w:t>
      </w:r>
      <w:proofErr w:type="gramStart"/>
      <w:r>
        <w:t>отдельный</w:t>
      </w:r>
      <w:proofErr w:type="gramEnd"/>
      <w:r>
        <w:t xml:space="preserve"> КБК. Это следует из </w:t>
      </w:r>
      <w:hyperlink r:id="rId71" w:tooltip="&lt;Письмо&gt; ФНС России от 30.12.2022 N 8-8-02/0048@ &quot;О направлении образцов ПД и списка КБК на 2023 год&quot; {КонсультантПлюс}">
        <w:r>
          <w:rPr>
            <w:color w:val="0000FF"/>
          </w:rPr>
          <w:t>Письма</w:t>
        </w:r>
      </w:hyperlink>
      <w:r>
        <w:t xml:space="preserve"> ФНС России от 30.12.2022 N 8-8-02/0048@. Рекомендуем при необходимости уточнить в вашей инспекции, допускается ли </w:t>
      </w:r>
      <w:hyperlink r:id="rId72" w:tooltip="&lt;Письмо&gt; ФНС России от 30.12.2022 N 8-8-02/0048@ &quot;О направлении образцов ПД и списка КБК на 2023 год&quot; {КонсультантПлюс}">
        <w:r>
          <w:rPr>
            <w:color w:val="0000FF"/>
          </w:rPr>
          <w:t>соответствующую</w:t>
        </w:r>
      </w:hyperlink>
      <w:r>
        <w:t xml:space="preserve"> задолженность погасить посредством ЕНП.</w:t>
      </w:r>
    </w:p>
    <w:p w:rsidR="00FB6F8D" w:rsidRDefault="00FB6F8D">
      <w:pPr>
        <w:pStyle w:val="ConsPlusNormal"/>
        <w:jc w:val="both"/>
      </w:pPr>
    </w:p>
    <w:p w:rsidR="00FB6F8D" w:rsidRDefault="005E32AB">
      <w:pPr>
        <w:pStyle w:val="ConsPlusNormal"/>
        <w:outlineLvl w:val="1"/>
      </w:pPr>
      <w:r>
        <w:rPr>
          <w:b/>
          <w:sz w:val="24"/>
        </w:rPr>
        <w:t>4.1. Как учреждению заполнить заявку на кассовый расход на уплату налогов (взносов, сборов), администрируемых налоговым органом, не в качестве ЕНП</w:t>
      </w:r>
    </w:p>
    <w:p w:rsidR="00FB6F8D" w:rsidRDefault="005E32AB">
      <w:pPr>
        <w:pStyle w:val="ConsPlusNormal"/>
        <w:spacing w:before="200"/>
        <w:jc w:val="both"/>
      </w:pPr>
      <w:r>
        <w:t xml:space="preserve">При уплате налогов (взносов, сборов) не в качестве ЕНП заявка на кассовый расход заполняется по </w:t>
      </w:r>
      <w:hyperlink w:anchor="P36" w:tooltip="Общие правила уплаты налогов">
        <w:r>
          <w:rPr>
            <w:color w:val="0000FF"/>
          </w:rPr>
          <w:t>общим правилам</w:t>
        </w:r>
      </w:hyperlink>
      <w:r>
        <w:t xml:space="preserve"> с учетом следующего.</w:t>
      </w:r>
    </w:p>
    <w:p w:rsidR="00FB6F8D" w:rsidRDefault="005E32AB">
      <w:pPr>
        <w:pStyle w:val="ConsPlusNormal"/>
        <w:spacing w:before="200"/>
        <w:jc w:val="both"/>
      </w:pPr>
      <w:r>
        <w:t>При заполнении заявки на кассовый расход на перечисление платежей, администрируемых налоговыми органами, укажите (</w:t>
      </w:r>
      <w:hyperlink r:id="rId73" w:tooltip="&lt;Письмо&gt; Казначейства России от 09.01.2023 N 07-04-05/05-40 &quot;О порядке заполнения распоряжений на перечисление платежей, администрируемых налоговыми органами&quot; {КонсультантПлюс}">
        <w:r>
          <w:rPr>
            <w:color w:val="0000FF"/>
          </w:rPr>
          <w:t>Письмо</w:t>
        </w:r>
      </w:hyperlink>
      <w:r>
        <w:t xml:space="preserve"> Казначейства России от 09.01.2023 N 07-04-05/05-40):</w:t>
      </w:r>
    </w:p>
    <w:p w:rsidR="00FB6F8D" w:rsidRDefault="005E32AB">
      <w:pPr>
        <w:pStyle w:val="ConsPlusNormal"/>
        <w:numPr>
          <w:ilvl w:val="0"/>
          <w:numId w:val="6"/>
        </w:numPr>
        <w:spacing w:before="200"/>
        <w:jc w:val="both"/>
      </w:pPr>
      <w:r>
        <w:t xml:space="preserve">в разд. 1 в </w:t>
      </w:r>
      <w:hyperlink r:id="rId74"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"Назначение платежа (примечание)" - перед текстовым назначением платежа в скобках проставьте соответствующий код классификации расходов бюджетов, а также дополнительную информацию, необходимую для идентификации назначения платежа;</w:t>
      </w:r>
    </w:p>
    <w:p w:rsidR="00FB6F8D" w:rsidRDefault="005E32AB">
      <w:pPr>
        <w:pStyle w:val="ConsPlusNormal"/>
        <w:numPr>
          <w:ilvl w:val="0"/>
          <w:numId w:val="6"/>
        </w:numPr>
        <w:spacing w:before="200"/>
        <w:jc w:val="both"/>
      </w:pPr>
      <w:r>
        <w:t>в разд. 4 "Реквизиты налоговых платежей":</w:t>
      </w:r>
    </w:p>
    <w:p w:rsidR="00FB6F8D" w:rsidRDefault="005E32AB">
      <w:pPr>
        <w:pStyle w:val="ConsPlusNormal"/>
        <w:numPr>
          <w:ilvl w:val="1"/>
          <w:numId w:val="6"/>
        </w:numPr>
        <w:spacing w:before="200"/>
        <w:jc w:val="both"/>
      </w:pPr>
      <w:r>
        <w:t xml:space="preserve">в </w:t>
      </w:r>
      <w:hyperlink r:id="rId75"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"Код по БК" - значение КБК, предназначенное для перечисления иных платежей, администрируемых налоговыми органами;</w:t>
      </w:r>
    </w:p>
    <w:p w:rsidR="00FB6F8D" w:rsidRDefault="005E32AB">
      <w:pPr>
        <w:pStyle w:val="ConsPlusNormal"/>
        <w:numPr>
          <w:ilvl w:val="1"/>
          <w:numId w:val="6"/>
        </w:numPr>
        <w:spacing w:before="200"/>
        <w:jc w:val="both"/>
      </w:pPr>
      <w:r>
        <w:t xml:space="preserve">в </w:t>
      </w:r>
      <w:hyperlink r:id="rId76"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"Код по ОКТМО" - значение кода </w:t>
      </w:r>
      <w:hyperlink r:id="rId7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22/2023) {КонсультантПлюс}">
        <w:r>
          <w:rPr>
            <w:color w:val="0000FF"/>
          </w:rPr>
          <w:t>ОКТМО</w:t>
        </w:r>
      </w:hyperlink>
      <w:r>
        <w:t xml:space="preserve"> территории, на которой мобилизуются денежные средства от уплаты налога (взноса, сбора).</w:t>
      </w:r>
    </w:p>
    <w:p w:rsidR="00FB6F8D" w:rsidRDefault="00FB6F8D">
      <w:pPr>
        <w:pStyle w:val="ConsPlusNormal"/>
        <w:jc w:val="both"/>
      </w:pPr>
    </w:p>
    <w:p w:rsidR="00FB6F8D" w:rsidRDefault="005E32AB">
      <w:pPr>
        <w:pStyle w:val="ConsPlusNormal"/>
        <w:outlineLvl w:val="1"/>
      </w:pPr>
      <w:r>
        <w:rPr>
          <w:b/>
          <w:sz w:val="24"/>
        </w:rPr>
        <w:t>4.2. Как учреждению заполнить платежное поручение на уплату налогов (взносов, сборов), администрируемых налоговым органом, не в качестве ЕНП</w:t>
      </w:r>
    </w:p>
    <w:p w:rsidR="00FB6F8D" w:rsidRDefault="005E32AB">
      <w:pPr>
        <w:pStyle w:val="ConsPlusNormal"/>
        <w:spacing w:before="200"/>
        <w:jc w:val="both"/>
      </w:pPr>
      <w:r>
        <w:t xml:space="preserve">При уплате налогов (взносов, сборов) не в качестве ЕНП платежное поручение заполняется по </w:t>
      </w:r>
      <w:hyperlink w:anchor="P36" w:tooltip="Общие правила уплаты налогов">
        <w:r>
          <w:rPr>
            <w:color w:val="0000FF"/>
          </w:rPr>
          <w:t>общим правилам</w:t>
        </w:r>
      </w:hyperlink>
      <w:r>
        <w:t xml:space="preserve"> с учетом информации о заполнении таких платежек, направленной </w:t>
      </w:r>
      <w:hyperlink r:id="rId78" w:tooltip="&lt;Письмо&gt; ФНС России N ЕД-26-8/8@, Казначейства России N 07-04-05/05-12658 от 15.05.2023 &quot;О порядке заполнения распоряжений&quot; {КонсультантПлюс}">
        <w:r>
          <w:rPr>
            <w:color w:val="0000FF"/>
          </w:rPr>
          <w:t>Письмом</w:t>
        </w:r>
      </w:hyperlink>
      <w:r>
        <w:t xml:space="preserve"> ФНС России N ЕД-26-8/8@, Казначейства России N 07-04-05/05-12658 от 15.05.2023, </w:t>
      </w:r>
      <w:hyperlink r:id="rId79" w:tooltip="&lt;Письмо&gt; ФНС России от 30.12.2022 N 8-8-02/0048@ &quot;О направлении образцов ПД и списка КБК на 2023 год&quot; {КонсультантПлюс}">
        <w:r>
          <w:rPr>
            <w:color w:val="0000FF"/>
          </w:rPr>
          <w:t>Письмом</w:t>
        </w:r>
      </w:hyperlink>
      <w:r>
        <w:t xml:space="preserve"> ФНС России от 30.12.2022 N 8-8-02/0048@.</w:t>
      </w:r>
    </w:p>
    <w:p w:rsidR="00FB6F8D" w:rsidRDefault="00FB6F8D">
      <w:pPr>
        <w:pStyle w:val="ConsPlusNormal"/>
        <w:jc w:val="both"/>
      </w:pPr>
    </w:p>
    <w:tbl>
      <w:tblPr>
        <w:tblW w:w="1059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0597"/>
      </w:tblGrid>
      <w:tr w:rsidR="00FB6F8D">
        <w:trPr>
          <w:jc w:val="center"/>
        </w:trPr>
        <w:tc>
          <w:tcPr>
            <w:tcW w:w="10597"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FB6F8D" w:rsidRDefault="005E32AB">
            <w:pPr>
              <w:pStyle w:val="ConsPlusNormal"/>
              <w:jc w:val="both"/>
            </w:pPr>
            <w:bookmarkStart w:id="7" w:name="P102"/>
            <w:bookmarkEnd w:id="7"/>
            <w:r>
              <w:rPr>
                <w:u w:val="single"/>
              </w:rPr>
              <w:t>Чем грозит ошибка в КПП плательщика в платежном поручении</w:t>
            </w:r>
          </w:p>
          <w:p w:rsidR="00FB6F8D" w:rsidRDefault="005E32AB">
            <w:pPr>
              <w:pStyle w:val="ConsPlusNormal"/>
              <w:spacing w:before="200"/>
              <w:jc w:val="both"/>
            </w:pPr>
            <w:r>
              <w:t xml:space="preserve">Если вы неправильно указали свой КПП в </w:t>
            </w:r>
            <w:hyperlink r:id="rId80"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102</w:t>
              </w:r>
            </w:hyperlink>
            <w:r>
              <w:t xml:space="preserve"> платежки, но, несмотря на эту ошибку, платеж поступил в бюджет и был учтен на вашем едином налоговом счете, признается, что вы исполнили обязанность по уплате налога (сбора, взноса) (</w:t>
            </w:r>
            <w:proofErr w:type="spellStart"/>
            <w:r>
              <w:fldChar w:fldCharType="begin"/>
            </w:r>
            <w:r>
              <w:instrText xml:space="preserve"> HYPERLINK "https://login.consultant.ru/link/?req=doc&amp;base=LAW&amp;n=434687&amp;dst=5692" \o "\"Налоговый кодекс Российской Федерации (часть первая)\" от 31.07.1998 N 146-ФЗ (ред. от 18.03.2023) (с изм. и доп., вступ. в силу с 18.05.2023) {КонсультантПлюс}" \h </w:instrText>
            </w:r>
            <w:r>
              <w:fldChar w:fldCharType="separate"/>
            </w:r>
            <w:r>
              <w:rPr>
                <w:color w:val="0000FF"/>
              </w:rPr>
              <w:t>пп</w:t>
            </w:r>
            <w:proofErr w:type="spellEnd"/>
            <w:r>
              <w:rPr>
                <w:color w:val="0000FF"/>
              </w:rPr>
              <w:t>. 1 п. 7 ст. 45</w:t>
            </w:r>
            <w:r>
              <w:rPr>
                <w:color w:val="0000FF"/>
              </w:rPr>
              <w:fldChar w:fldCharType="end"/>
            </w:r>
            <w:r>
              <w:t xml:space="preserve"> НК РФ).</w:t>
            </w:r>
          </w:p>
        </w:tc>
      </w:tr>
    </w:tbl>
    <w:p w:rsidR="00FB6F8D" w:rsidRDefault="00FB6F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80"/>
        <w:gridCol w:w="420"/>
        <w:gridCol w:w="9427"/>
        <w:gridCol w:w="180"/>
      </w:tblGrid>
      <w:tr w:rsidR="00FB6F8D">
        <w:tc>
          <w:tcPr>
            <w:tcW w:w="180" w:type="dxa"/>
            <w:tcBorders>
              <w:top w:val="nil"/>
              <w:left w:val="nil"/>
              <w:bottom w:val="nil"/>
              <w:right w:val="nil"/>
            </w:tcBorders>
            <w:tcMar>
              <w:top w:w="0" w:type="dxa"/>
              <w:left w:w="0" w:type="dxa"/>
              <w:bottom w:w="0" w:type="dxa"/>
              <w:right w:w="0" w:type="dxa"/>
            </w:tcMar>
          </w:tcPr>
          <w:p w:rsidR="00FB6F8D" w:rsidRDefault="00FB6F8D">
            <w:pPr>
              <w:pStyle w:val="ConsPlusNormal"/>
            </w:pPr>
          </w:p>
        </w:tc>
        <w:tc>
          <w:tcPr>
            <w:tcW w:w="420" w:type="dxa"/>
            <w:tcBorders>
              <w:top w:val="nil"/>
              <w:left w:val="nil"/>
              <w:bottom w:val="nil"/>
              <w:right w:val="nil"/>
            </w:tcBorders>
            <w:tcMar>
              <w:top w:w="180" w:type="dxa"/>
              <w:left w:w="0" w:type="dxa"/>
              <w:bottom w:w="180" w:type="dxa"/>
              <w:right w:w="0" w:type="dxa"/>
            </w:tcMar>
          </w:tcPr>
          <w:p w:rsidR="00FB6F8D" w:rsidRDefault="00FB6F8D">
            <w:pPr>
              <w:pStyle w:val="ConsPlusNormal"/>
            </w:pPr>
          </w:p>
        </w:tc>
        <w:tc>
          <w:tcPr>
            <w:tcW w:w="0" w:type="auto"/>
            <w:tcBorders>
              <w:top w:val="nil"/>
              <w:left w:val="nil"/>
              <w:bottom w:val="nil"/>
              <w:right w:val="nil"/>
            </w:tcBorders>
            <w:tcMar>
              <w:top w:w="180" w:type="dxa"/>
              <w:left w:w="0" w:type="dxa"/>
              <w:bottom w:w="180" w:type="dxa"/>
              <w:right w:w="0" w:type="dxa"/>
            </w:tcMar>
          </w:tcPr>
          <w:p w:rsidR="00FB6F8D" w:rsidRDefault="00FB6F8D">
            <w:pPr>
              <w:pStyle w:val="ConsPlusNormal"/>
              <w:jc w:val="both"/>
            </w:pPr>
          </w:p>
        </w:tc>
        <w:tc>
          <w:tcPr>
            <w:tcW w:w="180" w:type="dxa"/>
            <w:tcBorders>
              <w:top w:val="nil"/>
              <w:left w:val="nil"/>
              <w:bottom w:val="nil"/>
              <w:right w:val="nil"/>
            </w:tcBorders>
            <w:tcMar>
              <w:top w:w="0" w:type="dxa"/>
              <w:left w:w="0" w:type="dxa"/>
              <w:bottom w:w="0" w:type="dxa"/>
              <w:right w:w="0" w:type="dxa"/>
            </w:tcMar>
          </w:tcPr>
          <w:p w:rsidR="00FB6F8D" w:rsidRDefault="00FB6F8D">
            <w:pPr>
              <w:pStyle w:val="ConsPlusNormal"/>
            </w:pPr>
          </w:p>
        </w:tc>
      </w:tr>
    </w:tbl>
    <w:p w:rsidR="00FB6F8D" w:rsidRDefault="005E32AB">
      <w:pPr>
        <w:pStyle w:val="ConsPlusNormal"/>
        <w:outlineLvl w:val="0"/>
      </w:pPr>
      <w:bookmarkStart w:id="8" w:name="P108"/>
      <w:bookmarkEnd w:id="8"/>
      <w:r>
        <w:rPr>
          <w:b/>
          <w:sz w:val="30"/>
        </w:rPr>
        <w:t xml:space="preserve">5. Как заполнить платежные документы на уплату налогов (взносов), которые заменяют собой уведомления об исчисленных </w:t>
      </w:r>
      <w:r>
        <w:rPr>
          <w:b/>
          <w:sz w:val="30"/>
        </w:rPr>
        <w:lastRenderedPageBreak/>
        <w:t>суммах налогов и взносов</w:t>
      </w:r>
    </w:p>
    <w:p w:rsidR="00FB6F8D" w:rsidRDefault="005E32AB">
      <w:pPr>
        <w:pStyle w:val="ConsPlusNormal"/>
        <w:outlineLvl w:val="1"/>
      </w:pPr>
      <w:r>
        <w:rPr>
          <w:b/>
          <w:sz w:val="24"/>
        </w:rPr>
        <w:t>5.1. Как учреждению заполнить заявку на кассовый расход на уплату налогов (взносов), которая заменяет собой уведомление об исчисленных суммах налогов и взносов</w:t>
      </w:r>
    </w:p>
    <w:p w:rsidR="00FB6F8D" w:rsidRDefault="005E32AB">
      <w:pPr>
        <w:pStyle w:val="ConsPlusNormal"/>
        <w:spacing w:before="200"/>
        <w:jc w:val="both"/>
      </w:pPr>
      <w:r>
        <w:t xml:space="preserve">Такую </w:t>
      </w:r>
      <w:hyperlink w:anchor="P39" w:tooltip="3.1. Как учреждению заполнить заявку на кассовый расход для уплаты ЕНП">
        <w:r>
          <w:rPr>
            <w:color w:val="0000FF"/>
          </w:rPr>
          <w:t>заявку</w:t>
        </w:r>
      </w:hyperlink>
      <w:r>
        <w:t xml:space="preserve"> заполняйте по общим </w:t>
      </w:r>
      <w:hyperlink w:anchor="P26" w:tooltip="2. Общие правила заполнения платежных документов на уплату налогов (взносов, сборов)">
        <w:r>
          <w:rPr>
            <w:color w:val="0000FF"/>
          </w:rPr>
          <w:t>правилам</w:t>
        </w:r>
      </w:hyperlink>
      <w:r>
        <w:t xml:space="preserve"> с учетом следующих особенностей (</w:t>
      </w:r>
      <w:hyperlink r:id="rId81" w:tooltip="&quot;Рекомендации по заполнению распоряжений о совершении казначейских платежей, предусмотренных приложениями N 15 - 20, 22, 24 - 26 к Порядку казначейского обслуживания, утвержденному приказом Федерального казначейства от 14.05.2020 N 21н&quot; {КонсультантПлюс}">
        <w:r>
          <w:rPr>
            <w:color w:val="0000FF"/>
          </w:rPr>
          <w:t>Рекомендации</w:t>
        </w:r>
      </w:hyperlink>
      <w:r>
        <w:t xml:space="preserve"> по заполнению распоряжений о совершении казначейских платежей).</w:t>
      </w:r>
    </w:p>
    <w:p w:rsidR="00FB6F8D" w:rsidRDefault="005E32AB">
      <w:pPr>
        <w:pStyle w:val="ConsPlusNormal"/>
        <w:spacing w:before="200"/>
        <w:jc w:val="both"/>
      </w:pPr>
      <w:r>
        <w:t xml:space="preserve">В разд. 1 в </w:t>
      </w:r>
      <w:hyperlink r:id="rId82"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"Назначение платежа (примечание)" в скобках проставьте соответствующий код классификации расходов бюджетов перед текстовым назначением платежа, а далее укажите дополнительную информацию, необходимую для идентификации назначения платежа.</w:t>
      </w:r>
    </w:p>
    <w:p w:rsidR="00FB6F8D" w:rsidRDefault="005E32AB">
      <w:pPr>
        <w:pStyle w:val="ConsPlusNormal"/>
        <w:spacing w:before="200"/>
        <w:jc w:val="both"/>
      </w:pPr>
      <w:r>
        <w:t>В разд. 4 в графе "Реквизиты налоговых платежей" укажите:</w:t>
      </w:r>
    </w:p>
    <w:p w:rsidR="00FB6F8D" w:rsidRDefault="005E32AB">
      <w:pPr>
        <w:pStyle w:val="ConsPlusNormal"/>
        <w:numPr>
          <w:ilvl w:val="0"/>
          <w:numId w:val="7"/>
        </w:numPr>
        <w:spacing w:before="200"/>
        <w:jc w:val="both"/>
      </w:pPr>
      <w:r>
        <w:t xml:space="preserve">в </w:t>
      </w:r>
      <w:hyperlink r:id="rId83"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"Статус налогоплательщика" - </w:t>
      </w:r>
      <w:hyperlink r:id="rId84"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"02"</w:t>
        </w:r>
      </w:hyperlink>
      <w:r>
        <w:t>;</w:t>
      </w:r>
    </w:p>
    <w:p w:rsidR="00FB6F8D" w:rsidRDefault="005E32AB">
      <w:pPr>
        <w:pStyle w:val="ConsPlusNormal"/>
        <w:numPr>
          <w:ilvl w:val="0"/>
          <w:numId w:val="7"/>
        </w:numPr>
        <w:spacing w:before="200"/>
        <w:jc w:val="both"/>
      </w:pPr>
      <w:r>
        <w:t xml:space="preserve">в </w:t>
      </w:r>
      <w:hyperlink r:id="rId85"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"Код по БК" - КБК конкретного налога (взноса, сбора), который платите;</w:t>
      </w:r>
    </w:p>
    <w:p w:rsidR="00FB6F8D" w:rsidRDefault="005E32AB">
      <w:pPr>
        <w:pStyle w:val="ConsPlusNormal"/>
        <w:numPr>
          <w:ilvl w:val="0"/>
          <w:numId w:val="7"/>
        </w:numPr>
        <w:spacing w:before="200"/>
        <w:jc w:val="both"/>
      </w:pPr>
      <w:r>
        <w:t xml:space="preserve">в </w:t>
      </w:r>
      <w:hyperlink r:id="rId86"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"Код по ОКТМО" - </w:t>
      </w:r>
      <w:hyperlink r:id="rId8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22/2023) {КонсультантПлюс}">
        <w:r>
          <w:rPr>
            <w:color w:val="0000FF"/>
          </w:rPr>
          <w:t>ОКТМО</w:t>
        </w:r>
      </w:hyperlink>
      <w:r>
        <w:t xml:space="preserve"> территории, на которой мобилизуются денежные средства от уплаты налога (взноса);</w:t>
      </w:r>
    </w:p>
    <w:p w:rsidR="00FB6F8D" w:rsidRDefault="005E32AB">
      <w:pPr>
        <w:pStyle w:val="ConsPlusNormal"/>
        <w:numPr>
          <w:ilvl w:val="0"/>
          <w:numId w:val="7"/>
        </w:numPr>
        <w:spacing w:before="200"/>
        <w:jc w:val="both"/>
      </w:pPr>
      <w:r>
        <w:t xml:space="preserve">в </w:t>
      </w:r>
      <w:hyperlink r:id="rId88" w:tooltip="Приказ Казначейства России от 14.05.2020 N 21н (ред. от 28.12.2022) &quot;О Порядке казначейского обслуживания&quot; (Зарегистрировано в Минюсте России 13.07.2020 N 58914) {КонсультантПлюс}">
        <w:r>
          <w:rPr>
            <w:color w:val="0000FF"/>
          </w:rPr>
          <w:t>графе</w:t>
        </w:r>
      </w:hyperlink>
      <w:r>
        <w:t xml:space="preserve"> "Налоговый период" - показатель налогового периода.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80"/>
        <w:gridCol w:w="420"/>
        <w:gridCol w:w="9427"/>
        <w:gridCol w:w="180"/>
      </w:tblGrid>
      <w:tr w:rsidR="00FB6F8D">
        <w:tc>
          <w:tcPr>
            <w:tcW w:w="180" w:type="dxa"/>
            <w:tcBorders>
              <w:top w:val="nil"/>
              <w:left w:val="nil"/>
              <w:bottom w:val="nil"/>
              <w:right w:val="nil"/>
            </w:tcBorders>
            <w:tcMar>
              <w:top w:w="0" w:type="dxa"/>
              <w:left w:w="0" w:type="dxa"/>
              <w:bottom w:w="0" w:type="dxa"/>
              <w:right w:w="0" w:type="dxa"/>
            </w:tcMar>
          </w:tcPr>
          <w:p w:rsidR="00FB6F8D" w:rsidRDefault="00FB6F8D">
            <w:pPr>
              <w:pStyle w:val="ConsPlusNormal"/>
            </w:pPr>
          </w:p>
        </w:tc>
        <w:tc>
          <w:tcPr>
            <w:tcW w:w="420" w:type="dxa"/>
            <w:tcBorders>
              <w:top w:val="nil"/>
              <w:left w:val="nil"/>
              <w:bottom w:val="nil"/>
              <w:right w:val="nil"/>
            </w:tcBorders>
            <w:tcMar>
              <w:top w:w="180" w:type="dxa"/>
              <w:left w:w="0" w:type="dxa"/>
              <w:bottom w:w="180" w:type="dxa"/>
              <w:right w:w="0" w:type="dxa"/>
            </w:tcMar>
          </w:tcPr>
          <w:p w:rsidR="00FB6F8D" w:rsidRDefault="005E32AB">
            <w:pPr>
              <w:pStyle w:val="ConsPlusNormal"/>
            </w:pPr>
            <w:r>
              <w:rPr>
                <w:noProof/>
              </w:rPr>
              <w:drawing>
                <wp:inline distT="0" distB="0" distL="0" distR="0">
                  <wp:extent cx="152400" cy="1714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FB6F8D" w:rsidRDefault="00B911D6">
            <w:pPr>
              <w:pStyle w:val="ConsPlusNormal"/>
              <w:jc w:val="both"/>
            </w:pPr>
            <w:hyperlink r:id="rId90" w:tooltip="Форма: Заявка на кассовый расход, которая заменяет уведомление об исчисленных суммах налогов и взносов, заполненная бюджетным учреждением (Форма по КФД 0531801) (образец заполнения) (КонсультантПлюс, 2023) {КонсультантПлюс}">
              <w:r w:rsidR="005E32AB">
                <w:rPr>
                  <w:color w:val="0000FF"/>
                </w:rPr>
                <w:t>Образец заполнения</w:t>
              </w:r>
            </w:hyperlink>
            <w:r w:rsidR="005E32AB">
              <w:t xml:space="preserve"> учреждением заявки на кассовый расход, которая заменяет уведомление об исчисленных суммах налогов и взносов</w:t>
            </w:r>
          </w:p>
        </w:tc>
        <w:tc>
          <w:tcPr>
            <w:tcW w:w="180" w:type="dxa"/>
            <w:tcBorders>
              <w:top w:val="nil"/>
              <w:left w:val="nil"/>
              <w:bottom w:val="nil"/>
              <w:right w:val="nil"/>
            </w:tcBorders>
            <w:tcMar>
              <w:top w:w="0" w:type="dxa"/>
              <w:left w:w="0" w:type="dxa"/>
              <w:bottom w:w="0" w:type="dxa"/>
              <w:right w:w="0" w:type="dxa"/>
            </w:tcMar>
          </w:tcPr>
          <w:p w:rsidR="00FB6F8D" w:rsidRDefault="00FB6F8D">
            <w:pPr>
              <w:pStyle w:val="ConsPlusNormal"/>
            </w:pPr>
          </w:p>
        </w:tc>
      </w:tr>
    </w:tbl>
    <w:p w:rsidR="00FB6F8D" w:rsidRDefault="00FB6F8D">
      <w:pPr>
        <w:pStyle w:val="ConsPlusNormal"/>
        <w:jc w:val="both"/>
      </w:pPr>
    </w:p>
    <w:p w:rsidR="00FB6F8D" w:rsidRDefault="005E32AB">
      <w:pPr>
        <w:pStyle w:val="ConsPlusNormal"/>
        <w:outlineLvl w:val="1"/>
      </w:pPr>
      <w:r>
        <w:rPr>
          <w:b/>
          <w:sz w:val="24"/>
        </w:rPr>
        <w:t>5.2. Как учреждению заполнить платежное поручение на уплату налогов (взносов), которое заменяет собой уведомление об исчисленных суммах налогов и взносов</w:t>
      </w:r>
    </w:p>
    <w:p w:rsidR="00FB6F8D" w:rsidRDefault="005E32AB">
      <w:pPr>
        <w:pStyle w:val="ConsPlusNormal"/>
        <w:spacing w:before="200"/>
        <w:jc w:val="both"/>
      </w:pPr>
      <w:proofErr w:type="gramStart"/>
      <w:r>
        <w:t xml:space="preserve">Платежное поручение на уплату налогов (взносов), которое заменяет собой уведомление, заполняйте по общим </w:t>
      </w:r>
      <w:hyperlink w:anchor="P26" w:tooltip="2. Общие правила заполнения платежных документов на уплату налогов (взносов, сборов)">
        <w:r>
          <w:rPr>
            <w:color w:val="0000FF"/>
          </w:rPr>
          <w:t>правилам</w:t>
        </w:r>
      </w:hyperlink>
      <w:r>
        <w:t xml:space="preserve"> с учетом следующих особенностей (</w:t>
      </w:r>
      <w:hyperlink r:id="rId91"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п. п. 7.2</w:t>
        </w:r>
      </w:hyperlink>
      <w:r>
        <w:t xml:space="preserve">, </w:t>
      </w:r>
      <w:hyperlink r:id="rId92"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7.4</w:t>
        </w:r>
      </w:hyperlink>
      <w:r>
        <w:t xml:space="preserve">, </w:t>
      </w:r>
      <w:hyperlink r:id="rId93"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7.5</w:t>
        </w:r>
      </w:hyperlink>
      <w:r>
        <w:t xml:space="preserve">, </w:t>
      </w:r>
      <w:hyperlink r:id="rId94"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7.7</w:t>
        </w:r>
      </w:hyperlink>
      <w:r>
        <w:t xml:space="preserve"> и</w:t>
      </w:r>
      <w:proofErr w:type="gramEnd"/>
      <w:r>
        <w:t xml:space="preserve"> </w:t>
      </w:r>
      <w:hyperlink r:id="rId95"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7.11</w:t>
        </w:r>
      </w:hyperlink>
      <w:r>
        <w:t xml:space="preserve"> - </w:t>
      </w:r>
      <w:hyperlink r:id="rId96"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7.13</w:t>
        </w:r>
      </w:hyperlink>
      <w:r>
        <w:t xml:space="preserve"> Приложения N 2 к Приказу Минфина России от 12.11.2013 N 107н, </w:t>
      </w:r>
      <w:hyperlink r:id="rId97" w:tooltip="&lt;Письмо&gt; ФНС России от 30.12.2022 N 8-8-02/0048@ &quot;О направлении образцов ПД и списка КБК на 2023 год&quot; {КонсультантПлюс}">
        <w:r>
          <w:rPr>
            <w:color w:val="0000FF"/>
          </w:rPr>
          <w:t>Информация</w:t>
        </w:r>
      </w:hyperlink>
      <w:r>
        <w:t xml:space="preserve">, направленная Письмом ФНС России от 30.12.2022 N 8-8-02/0048@, </w:t>
      </w:r>
      <w:hyperlink r:id="rId98" w:tooltip="Вопрос: О заполнении поля ОКТМО платежного поручения на ЕНП, уплате с 01.01.2023 налогов на ЕНС и представлении платежного поручения (уведомления в виде распоряжения) на ЕНП. (Письмо ФНС России от 06.02.2023 N ЗГ-3-8/1441@) {КонсультантПлюс}">
        <w:r>
          <w:rPr>
            <w:color w:val="0000FF"/>
          </w:rPr>
          <w:t>Письмо</w:t>
        </w:r>
      </w:hyperlink>
      <w:r>
        <w:t xml:space="preserve"> ФНС России от 06.02.2023 N ЗГ-3-8/1441@):</w:t>
      </w:r>
    </w:p>
    <w:p w:rsidR="00FB6F8D" w:rsidRDefault="005E32AB">
      <w:pPr>
        <w:pStyle w:val="ConsPlusNormal"/>
        <w:numPr>
          <w:ilvl w:val="0"/>
          <w:numId w:val="8"/>
        </w:numPr>
        <w:spacing w:before="200"/>
        <w:jc w:val="both"/>
      </w:pPr>
      <w:r>
        <w:t xml:space="preserve">в </w:t>
      </w:r>
      <w:hyperlink r:id="rId99"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101</w:t>
        </w:r>
      </w:hyperlink>
      <w:r>
        <w:t xml:space="preserve"> укажите "02";</w:t>
      </w:r>
    </w:p>
    <w:p w:rsidR="00FB6F8D" w:rsidRDefault="005E32AB">
      <w:pPr>
        <w:pStyle w:val="ConsPlusNormal"/>
        <w:numPr>
          <w:ilvl w:val="0"/>
          <w:numId w:val="8"/>
        </w:numPr>
        <w:spacing w:before="200"/>
        <w:jc w:val="both"/>
      </w:pPr>
      <w:r>
        <w:t xml:space="preserve">в </w:t>
      </w:r>
      <w:hyperlink r:id="rId100"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102</w:t>
        </w:r>
      </w:hyperlink>
      <w:r>
        <w:t xml:space="preserve"> - КПП организации или ее обособленного подразделения;</w:t>
      </w:r>
    </w:p>
    <w:p w:rsidR="00FB6F8D" w:rsidRDefault="005E32AB">
      <w:pPr>
        <w:pStyle w:val="ConsPlusNormal"/>
        <w:numPr>
          <w:ilvl w:val="0"/>
          <w:numId w:val="8"/>
        </w:numPr>
        <w:spacing w:before="200"/>
        <w:jc w:val="both"/>
      </w:pPr>
      <w:r>
        <w:t xml:space="preserve">в </w:t>
      </w:r>
      <w:hyperlink r:id="rId101"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104</w:t>
        </w:r>
      </w:hyperlink>
      <w:r>
        <w:t xml:space="preserve"> - КБК конкретного налога (взноса, сбора), который платите;</w:t>
      </w:r>
    </w:p>
    <w:p w:rsidR="00FB6F8D" w:rsidRDefault="005E32AB">
      <w:pPr>
        <w:pStyle w:val="ConsPlusNormal"/>
        <w:numPr>
          <w:ilvl w:val="0"/>
          <w:numId w:val="8"/>
        </w:numPr>
        <w:spacing w:before="200"/>
        <w:jc w:val="both"/>
      </w:pPr>
      <w:r>
        <w:t xml:space="preserve">в </w:t>
      </w:r>
      <w:hyperlink r:id="rId102"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105</w:t>
        </w:r>
      </w:hyperlink>
      <w:r>
        <w:t xml:space="preserve"> - </w:t>
      </w:r>
      <w:hyperlink w:anchor="P36" w:tooltip="Общие правила уплаты налогов">
        <w:r>
          <w:rPr>
            <w:color w:val="0000FF"/>
          </w:rPr>
          <w:t>ОКТМО</w:t>
        </w:r>
      </w:hyperlink>
      <w:r>
        <w:t xml:space="preserve"> территории, на которой мобилизуются денежные средства от уплаты налога (взноса);</w:t>
      </w:r>
    </w:p>
    <w:p w:rsidR="00FB6F8D" w:rsidRDefault="005E32AB">
      <w:pPr>
        <w:pStyle w:val="ConsPlusNormal"/>
        <w:numPr>
          <w:ilvl w:val="0"/>
          <w:numId w:val="8"/>
        </w:numPr>
        <w:spacing w:before="200"/>
        <w:jc w:val="both"/>
      </w:pPr>
      <w:r>
        <w:t xml:space="preserve">в </w:t>
      </w:r>
      <w:hyperlink r:id="rId103"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107</w:t>
        </w:r>
      </w:hyperlink>
      <w:r>
        <w:t xml:space="preserve"> - показатель налогового периода.</w:t>
      </w:r>
    </w:p>
    <w:p w:rsidR="00FB6F8D" w:rsidRDefault="005E32AB">
      <w:pPr>
        <w:pStyle w:val="ConsPlusNormal"/>
        <w:spacing w:before="200"/>
        <w:jc w:val="both"/>
      </w:pPr>
      <w:r>
        <w:t xml:space="preserve">В </w:t>
      </w:r>
      <w:hyperlink r:id="rId104"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color w:val="0000FF"/>
          </w:rPr>
          <w:t>поле 22</w:t>
        </w:r>
      </w:hyperlink>
      <w:r>
        <w:t xml:space="preserve"> укажите "0".</w:t>
      </w:r>
    </w:p>
    <w:p w:rsidR="00FB6F8D" w:rsidRDefault="005E32AB">
      <w:pPr>
        <w:pStyle w:val="ConsPlusNormal"/>
        <w:spacing w:before="200"/>
        <w:jc w:val="both"/>
      </w:pPr>
      <w:r>
        <w:rPr>
          <w:b/>
        </w:rPr>
        <w:t xml:space="preserve">В </w:t>
      </w:r>
      <w:hyperlink r:id="rId105" w:tooltip="Положение Банка России от 29.06.2021 N 762-П (ред. от 25.03.2022) &quot;О правилах осуществления перевода денежных средств&quot; (Зарегистрировано в Минюсте России 25.08.2021 N 64765) {КонсультантПлюс}">
        <w:r>
          <w:rPr>
            <w:b/>
            <w:color w:val="0000FF"/>
          </w:rPr>
          <w:t>поле 24</w:t>
        </w:r>
      </w:hyperlink>
      <w:r>
        <w:rPr>
          <w:b/>
        </w:rPr>
        <w:t xml:space="preserve"> "Назначение платежа" при уплате налогов (взносов)</w:t>
      </w:r>
      <w:r>
        <w:t xml:space="preserve"> кратко </w:t>
      </w:r>
      <w:hyperlink r:id="rId106" w:tooltip="Приказ Минфина России от 12.11.2013 N 107н (ред. от 30.12.2022) &quo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quot; (вместе с &quot;Правилами указания информаци">
        <w:r>
          <w:rPr>
            <w:color w:val="0000FF"/>
          </w:rPr>
          <w:t>отразите</w:t>
        </w:r>
      </w:hyperlink>
      <w:r>
        <w:t xml:space="preserve"> дополнительную информацию.</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80"/>
        <w:gridCol w:w="420"/>
        <w:gridCol w:w="9427"/>
        <w:gridCol w:w="180"/>
      </w:tblGrid>
      <w:tr w:rsidR="00FB6F8D">
        <w:tc>
          <w:tcPr>
            <w:tcW w:w="180" w:type="dxa"/>
            <w:tcBorders>
              <w:top w:val="nil"/>
              <w:left w:val="nil"/>
              <w:bottom w:val="nil"/>
              <w:right w:val="nil"/>
            </w:tcBorders>
            <w:tcMar>
              <w:top w:w="0" w:type="dxa"/>
              <w:left w:w="0" w:type="dxa"/>
              <w:bottom w:w="0" w:type="dxa"/>
              <w:right w:w="0" w:type="dxa"/>
            </w:tcMar>
          </w:tcPr>
          <w:p w:rsidR="00FB6F8D" w:rsidRDefault="00FB6F8D">
            <w:pPr>
              <w:pStyle w:val="ConsPlusNormal"/>
            </w:pPr>
          </w:p>
        </w:tc>
        <w:tc>
          <w:tcPr>
            <w:tcW w:w="420" w:type="dxa"/>
            <w:tcBorders>
              <w:top w:val="nil"/>
              <w:left w:val="nil"/>
              <w:bottom w:val="nil"/>
              <w:right w:val="nil"/>
            </w:tcBorders>
            <w:tcMar>
              <w:top w:w="180" w:type="dxa"/>
              <w:left w:w="0" w:type="dxa"/>
              <w:bottom w:w="180" w:type="dxa"/>
              <w:right w:w="0" w:type="dxa"/>
            </w:tcMar>
          </w:tcPr>
          <w:p w:rsidR="00FB6F8D" w:rsidRDefault="00FB6F8D">
            <w:pPr>
              <w:pStyle w:val="ConsPlusNormal"/>
            </w:pPr>
          </w:p>
        </w:tc>
        <w:tc>
          <w:tcPr>
            <w:tcW w:w="0" w:type="auto"/>
            <w:tcBorders>
              <w:top w:val="nil"/>
              <w:left w:val="nil"/>
              <w:bottom w:val="nil"/>
              <w:right w:val="nil"/>
            </w:tcBorders>
            <w:tcMar>
              <w:top w:w="180" w:type="dxa"/>
              <w:left w:w="0" w:type="dxa"/>
              <w:bottom w:w="180" w:type="dxa"/>
              <w:right w:w="0" w:type="dxa"/>
            </w:tcMar>
            <w:vAlign w:val="center"/>
          </w:tcPr>
          <w:p w:rsidR="00FB6F8D" w:rsidRDefault="00FB6F8D">
            <w:pPr>
              <w:pStyle w:val="ConsPlusNormal"/>
              <w:jc w:val="both"/>
            </w:pPr>
          </w:p>
        </w:tc>
        <w:tc>
          <w:tcPr>
            <w:tcW w:w="180" w:type="dxa"/>
            <w:tcBorders>
              <w:top w:val="nil"/>
              <w:left w:val="nil"/>
              <w:bottom w:val="nil"/>
              <w:right w:val="nil"/>
            </w:tcBorders>
            <w:tcMar>
              <w:top w:w="0" w:type="dxa"/>
              <w:left w:w="0" w:type="dxa"/>
              <w:bottom w:w="0" w:type="dxa"/>
              <w:right w:w="0" w:type="dxa"/>
            </w:tcMar>
          </w:tcPr>
          <w:p w:rsidR="00FB6F8D" w:rsidRDefault="00FB6F8D">
            <w:pPr>
              <w:pStyle w:val="ConsPlusNormal"/>
            </w:pPr>
          </w:p>
        </w:tc>
      </w:tr>
    </w:tbl>
    <w:p w:rsidR="00FB6F8D" w:rsidRDefault="00FB6F8D">
      <w:pPr>
        <w:pStyle w:val="ConsPlusNormal"/>
        <w:pBdr>
          <w:bottom w:val="single" w:sz="6" w:space="0" w:color="auto"/>
        </w:pBdr>
        <w:spacing w:before="100" w:after="100"/>
        <w:jc w:val="both"/>
        <w:rPr>
          <w:sz w:val="2"/>
          <w:szCs w:val="2"/>
        </w:rPr>
      </w:pPr>
    </w:p>
    <w:sectPr w:rsidR="00FB6F8D">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5D84"/>
    <w:multiLevelType w:val="multilevel"/>
    <w:tmpl w:val="B7BE8A64"/>
    <w:lvl w:ilvl="0">
      <w:start w:val="1"/>
      <w:numFmt w:val="decimal"/>
      <w:lvlText w:val="%1)"/>
      <w:lvlJc w:val="left"/>
      <w:pPr>
        <w:tabs>
          <w:tab w:val="num" w:pos="540"/>
        </w:tabs>
        <w:ind w:left="540" w:hanging="300"/>
      </w:pPr>
    </w:lvl>
    <w:lvl w:ilvl="1">
      <w:start w:val="1"/>
      <w:numFmt w:val="bullet"/>
      <w:lvlText w:val=""/>
      <w:lvlJc w:val="left"/>
      <w:pPr>
        <w:tabs>
          <w:tab w:val="num" w:pos="1080"/>
        </w:tabs>
        <w:ind w:left="1080" w:hanging="227"/>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A2D6A70"/>
    <w:multiLevelType w:val="multilevel"/>
    <w:tmpl w:val="541048B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5086012"/>
    <w:multiLevelType w:val="multilevel"/>
    <w:tmpl w:val="BF800854"/>
    <w:lvl w:ilvl="0">
      <w:start w:val="1"/>
      <w:numFmt w:val="decimal"/>
      <w:lvlText w:val="%1)"/>
      <w:lvlJc w:val="left"/>
      <w:pPr>
        <w:tabs>
          <w:tab w:val="num" w:pos="540"/>
        </w:tabs>
        <w:ind w:left="540" w:hanging="300"/>
      </w:pPr>
    </w:lvl>
    <w:lvl w:ilvl="1">
      <w:start w:val="1"/>
      <w:numFmt w:val="bullet"/>
      <w:lvlText w:val=""/>
      <w:lvlJc w:val="left"/>
      <w:pPr>
        <w:tabs>
          <w:tab w:val="num" w:pos="1080"/>
        </w:tabs>
        <w:ind w:left="1080" w:hanging="227"/>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6822E4F"/>
    <w:multiLevelType w:val="multilevel"/>
    <w:tmpl w:val="89FE4B9E"/>
    <w:lvl w:ilvl="0">
      <w:start w:val="1"/>
      <w:numFmt w:val="decimal"/>
      <w:lvlText w:val="%1)"/>
      <w:lvlJc w:val="left"/>
      <w:pPr>
        <w:tabs>
          <w:tab w:val="num" w:pos="540"/>
        </w:tabs>
        <w:ind w:left="540" w:hanging="300"/>
      </w:pPr>
    </w:lvl>
    <w:lvl w:ilvl="1">
      <w:start w:val="1"/>
      <w:numFmt w:val="bullet"/>
      <w:lvlText w:val=""/>
      <w:lvlJc w:val="left"/>
      <w:pPr>
        <w:tabs>
          <w:tab w:val="num" w:pos="1080"/>
        </w:tabs>
        <w:ind w:left="1080" w:hanging="227"/>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5B51F2"/>
    <w:multiLevelType w:val="multilevel"/>
    <w:tmpl w:val="02C001C2"/>
    <w:lvl w:ilvl="0">
      <w:start w:val="1"/>
      <w:numFmt w:val="decimal"/>
      <w:lvlText w:val="%1)"/>
      <w:lvlJc w:val="left"/>
      <w:pPr>
        <w:tabs>
          <w:tab w:val="num" w:pos="540"/>
        </w:tabs>
        <w:ind w:left="540" w:hanging="300"/>
      </w:pPr>
    </w:lvl>
    <w:lvl w:ilvl="1">
      <w:start w:val="1"/>
      <w:numFmt w:val="bullet"/>
      <w:lvlText w:val=""/>
      <w:lvlJc w:val="left"/>
      <w:pPr>
        <w:tabs>
          <w:tab w:val="num" w:pos="1080"/>
        </w:tabs>
        <w:ind w:left="1080" w:hanging="227"/>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7714BC4"/>
    <w:multiLevelType w:val="multilevel"/>
    <w:tmpl w:val="ACA47F4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6E7956"/>
    <w:multiLevelType w:val="multilevel"/>
    <w:tmpl w:val="390875BE"/>
    <w:lvl w:ilvl="0">
      <w:start w:val="1"/>
      <w:numFmt w:val="decimal"/>
      <w:lvlText w:val="%1)"/>
      <w:lvlJc w:val="left"/>
      <w:pPr>
        <w:tabs>
          <w:tab w:val="num" w:pos="540"/>
        </w:tabs>
        <w:ind w:left="540" w:hanging="300"/>
      </w:pPr>
    </w:lvl>
    <w:lvl w:ilvl="1">
      <w:start w:val="1"/>
      <w:numFmt w:val="bullet"/>
      <w:lvlText w:val=""/>
      <w:lvlJc w:val="left"/>
      <w:pPr>
        <w:tabs>
          <w:tab w:val="num" w:pos="1080"/>
        </w:tabs>
        <w:ind w:left="1080" w:hanging="227"/>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1FC1D14"/>
    <w:multiLevelType w:val="multilevel"/>
    <w:tmpl w:val="8456707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7"/>
    <w:lvlOverride w:ilvl="0">
      <w:startOverride w:val="1"/>
    </w:lvlOverride>
  </w:num>
  <w:num w:numId="3">
    <w:abstractNumId w:val="6"/>
    <w:lvlOverride w:ilvl="0">
      <w:startOverride w:val="1"/>
    </w:lvlOverride>
  </w:num>
  <w:num w:numId="4">
    <w:abstractNumId w:val="3"/>
    <w:lvlOverride w:ilvl="0">
      <w:startOverride w:val="1"/>
    </w:lvlOverride>
  </w:num>
  <w:num w:numId="5">
    <w:abstractNumId w:val="2"/>
    <w:lvlOverride w:ilvl="0">
      <w:startOverride w:val="1"/>
    </w:lvlOverride>
  </w:num>
  <w:num w:numId="6">
    <w:abstractNumId w:val="0"/>
    <w:lvlOverride w:ilvl="0">
      <w:startOverride w:val="1"/>
    </w:lvlOverride>
  </w:num>
  <w:num w:numId="7">
    <w:abstractNumId w:val="4"/>
    <w:lvlOverride w:ilvl="0">
      <w:startOverride w:val="1"/>
    </w:lvlOverride>
  </w:num>
  <w:num w:numId="8">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F8D"/>
    <w:rsid w:val="003E0950"/>
    <w:rsid w:val="005E32AB"/>
    <w:rsid w:val="00B911D6"/>
    <w:rsid w:val="00FB6F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5E32AB"/>
    <w:rPr>
      <w:rFonts w:ascii="Tahoma" w:hAnsi="Tahoma" w:cs="Tahoma"/>
      <w:sz w:val="16"/>
      <w:szCs w:val="16"/>
    </w:rPr>
  </w:style>
  <w:style w:type="character" w:customStyle="1" w:styleId="a4">
    <w:name w:val="Текст выноски Знак"/>
    <w:basedOn w:val="a0"/>
    <w:link w:val="a3"/>
    <w:uiPriority w:val="99"/>
    <w:semiHidden/>
    <w:rsid w:val="005E32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5E32AB"/>
    <w:rPr>
      <w:rFonts w:ascii="Tahoma" w:hAnsi="Tahoma" w:cs="Tahoma"/>
      <w:sz w:val="16"/>
      <w:szCs w:val="16"/>
    </w:rPr>
  </w:style>
  <w:style w:type="character" w:customStyle="1" w:styleId="a4">
    <w:name w:val="Текст выноски Знак"/>
    <w:basedOn w:val="a0"/>
    <w:link w:val="a3"/>
    <w:uiPriority w:val="99"/>
    <w:semiHidden/>
    <w:rsid w:val="005E32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15877&amp;dst=100361" TargetMode="External"/><Relationship Id="rId21" Type="http://schemas.openxmlformats.org/officeDocument/2006/relationships/hyperlink" Target="https://login.consultant.ru/link/?req=doc&amp;base=LAW&amp;n=437139&amp;dst=100034" TargetMode="External"/><Relationship Id="rId42" Type="http://schemas.openxmlformats.org/officeDocument/2006/relationships/hyperlink" Target="https://login.consultant.ru/link/?req=doc&amp;base=LAW&amp;n=438461&amp;dst=1353" TargetMode="External"/><Relationship Id="rId47" Type="http://schemas.openxmlformats.org/officeDocument/2006/relationships/hyperlink" Target="https://login.consultant.ru/link/?req=doc&amp;base=LAW&amp;n=438461&amp;dst=1356" TargetMode="External"/><Relationship Id="rId63" Type="http://schemas.openxmlformats.org/officeDocument/2006/relationships/hyperlink" Target="https://login.consultant.ru/link/?req=doc&amp;base=LAW&amp;n=415877&amp;dst=100619" TargetMode="External"/><Relationship Id="rId68" Type="http://schemas.openxmlformats.org/officeDocument/2006/relationships/hyperlink" Target="https://login.consultant.ru/link/?req=doc&amp;base=LAW&amp;n=438413&amp;dst=100161" TargetMode="External"/><Relationship Id="rId84" Type="http://schemas.openxmlformats.org/officeDocument/2006/relationships/hyperlink" Target="https://login.consultant.ru/link/?req=doc&amp;base=LAW&amp;n=438864&amp;dst=100374" TargetMode="External"/><Relationship Id="rId89" Type="http://schemas.openxmlformats.org/officeDocument/2006/relationships/image" Target="media/image1.png"/><Relationship Id="rId7" Type="http://schemas.openxmlformats.org/officeDocument/2006/relationships/hyperlink" Target="https://login.consultant.ru/link/?req=doc&amp;base=LAW&amp;n=438461&amp;dst=100009" TargetMode="External"/><Relationship Id="rId71" Type="http://schemas.openxmlformats.org/officeDocument/2006/relationships/hyperlink" Target="https://login.consultant.ru/link/?req=doc&amp;base=LAW&amp;n=438413" TargetMode="External"/><Relationship Id="rId92" Type="http://schemas.openxmlformats.org/officeDocument/2006/relationships/hyperlink" Target="https://login.consultant.ru/link/?req=doc&amp;base=LAW&amp;n=438864&amp;dst=634" TargetMode="External"/><Relationship Id="rId2" Type="http://schemas.openxmlformats.org/officeDocument/2006/relationships/styles" Target="styles.xml"/><Relationship Id="rId16" Type="http://schemas.openxmlformats.org/officeDocument/2006/relationships/hyperlink" Target="https://login.consultant.ru/link/?req=doc&amp;base=LAW&amp;n=438461&amp;dst=1275" TargetMode="External"/><Relationship Id="rId29" Type="http://schemas.openxmlformats.org/officeDocument/2006/relationships/hyperlink" Target="https://login.consultant.ru/link/?req=doc&amp;base=LAW&amp;n=437139&amp;dst=100010" TargetMode="External"/><Relationship Id="rId107" Type="http://schemas.openxmlformats.org/officeDocument/2006/relationships/fontTable" Target="fontTable.xml"/><Relationship Id="rId11" Type="http://schemas.openxmlformats.org/officeDocument/2006/relationships/hyperlink" Target="https://login.consultant.ru/link/?req=doc&amp;base=LAW&amp;n=409540&amp;dst=100011" TargetMode="External"/><Relationship Id="rId24" Type="http://schemas.openxmlformats.org/officeDocument/2006/relationships/hyperlink" Target="https://login.consultant.ru/link/?req=doc&amp;base=LAW&amp;n=438864&amp;dst=510" TargetMode="External"/><Relationship Id="rId32" Type="http://schemas.openxmlformats.org/officeDocument/2006/relationships/hyperlink" Target="https://login.consultant.ru/link/?req=doc&amp;base=LAW&amp;n=438461&amp;dst=1335" TargetMode="External"/><Relationship Id="rId37" Type="http://schemas.openxmlformats.org/officeDocument/2006/relationships/hyperlink" Target="https://login.consultant.ru/link/?req=doc&amp;base=LAW&amp;n=438461&amp;dst=1341" TargetMode="External"/><Relationship Id="rId40" Type="http://schemas.openxmlformats.org/officeDocument/2006/relationships/hyperlink" Target="https://login.consultant.ru/link/?req=doc&amp;base=LAW&amp;n=438461&amp;dst=1352" TargetMode="External"/><Relationship Id="rId45" Type="http://schemas.openxmlformats.org/officeDocument/2006/relationships/hyperlink" Target="https://login.consultant.ru/link/?req=doc&amp;base=LAW&amp;n=149911" TargetMode="External"/><Relationship Id="rId53" Type="http://schemas.openxmlformats.org/officeDocument/2006/relationships/hyperlink" Target="https://login.consultant.ru/link/?req=doc&amp;base=LAW&amp;n=447436&amp;dst=100005" TargetMode="External"/><Relationship Id="rId58" Type="http://schemas.openxmlformats.org/officeDocument/2006/relationships/hyperlink" Target="https://login.consultant.ru/link/?req=doc&amp;base=LAW&amp;n=415877&amp;dst=100616" TargetMode="External"/><Relationship Id="rId66" Type="http://schemas.openxmlformats.org/officeDocument/2006/relationships/hyperlink" Target="https://login.consultant.ru/link/?req=doc&amp;base=LAW&amp;n=415877&amp;dst=100623" TargetMode="External"/><Relationship Id="rId74" Type="http://schemas.openxmlformats.org/officeDocument/2006/relationships/hyperlink" Target="https://login.consultant.ru/link/?req=doc&amp;base=LAW&amp;n=438461&amp;dst=1307" TargetMode="External"/><Relationship Id="rId79" Type="http://schemas.openxmlformats.org/officeDocument/2006/relationships/hyperlink" Target="https://login.consultant.ru/link/?req=doc&amp;base=LAW&amp;n=438413&amp;dst=100063" TargetMode="External"/><Relationship Id="rId87" Type="http://schemas.openxmlformats.org/officeDocument/2006/relationships/hyperlink" Target="https://login.consultant.ru/link/?req=doc&amp;base=LAW&amp;n=149911" TargetMode="External"/><Relationship Id="rId102" Type="http://schemas.openxmlformats.org/officeDocument/2006/relationships/hyperlink" Target="https://login.consultant.ru/link/?req=doc&amp;base=LAW&amp;n=415877&amp;dst=100617" TargetMode="External"/><Relationship Id="rId5" Type="http://schemas.openxmlformats.org/officeDocument/2006/relationships/webSettings" Target="webSettings.xml"/><Relationship Id="rId61" Type="http://schemas.openxmlformats.org/officeDocument/2006/relationships/hyperlink" Target="https://login.consultant.ru/link/?req=doc&amp;base=QUEST&amp;n=215894&amp;dst=100008" TargetMode="External"/><Relationship Id="rId82" Type="http://schemas.openxmlformats.org/officeDocument/2006/relationships/hyperlink" Target="https://login.consultant.ru/link/?req=doc&amp;base=LAW&amp;n=438461&amp;dst=1307" TargetMode="External"/><Relationship Id="rId90" Type="http://schemas.openxmlformats.org/officeDocument/2006/relationships/hyperlink" Target="https://login.consultant.ru/link/?req=doc&amp;base=PAP&amp;n=107977" TargetMode="External"/><Relationship Id="rId95" Type="http://schemas.openxmlformats.org/officeDocument/2006/relationships/hyperlink" Target="https://login.consultant.ru/link/?req=doc&amp;base=LAW&amp;n=438864&amp;dst=656" TargetMode="External"/><Relationship Id="rId19" Type="http://schemas.openxmlformats.org/officeDocument/2006/relationships/hyperlink" Target="https://login.consultant.ru/link/?req=doc&amp;base=LAW&amp;n=425868&amp;dst=100013" TargetMode="External"/><Relationship Id="rId14" Type="http://schemas.openxmlformats.org/officeDocument/2006/relationships/hyperlink" Target="https://login.consultant.ru/link/?req=doc&amp;base=LAW&amp;n=415877&amp;dst=100010" TargetMode="External"/><Relationship Id="rId22" Type="http://schemas.openxmlformats.org/officeDocument/2006/relationships/hyperlink" Target="https://login.consultant.ru/link/?req=doc&amp;base=LAW&amp;n=376265" TargetMode="External"/><Relationship Id="rId27" Type="http://schemas.openxmlformats.org/officeDocument/2006/relationships/hyperlink" Target="https://login.consultant.ru/link/?req=doc&amp;base=LAW&amp;n=438461&amp;dst=1275" TargetMode="External"/><Relationship Id="rId30" Type="http://schemas.openxmlformats.org/officeDocument/2006/relationships/hyperlink" Target="https://login.consultant.ru/link/?req=doc&amp;base=LAW&amp;n=438461&amp;dst=1307" TargetMode="External"/><Relationship Id="rId35" Type="http://schemas.openxmlformats.org/officeDocument/2006/relationships/hyperlink" Target="https://login.consultant.ru/link/?req=doc&amp;base=LAW&amp;n=438461&amp;dst=1339" TargetMode="External"/><Relationship Id="rId43" Type="http://schemas.openxmlformats.org/officeDocument/2006/relationships/hyperlink" Target="https://login.consultant.ru/link/?req=doc&amp;base=LAW&amp;n=438461&amp;dst=1354" TargetMode="External"/><Relationship Id="rId48" Type="http://schemas.openxmlformats.org/officeDocument/2006/relationships/hyperlink" Target="https://login.consultant.ru/link/?req=doc&amp;base=LAW&amp;n=438461&amp;dst=1359" TargetMode="External"/><Relationship Id="rId56" Type="http://schemas.openxmlformats.org/officeDocument/2006/relationships/hyperlink" Target="https://login.consultant.ru/link/?req=doc&amp;base=LAW&amp;n=415877&amp;dst=100579" TargetMode="External"/><Relationship Id="rId64" Type="http://schemas.openxmlformats.org/officeDocument/2006/relationships/hyperlink" Target="https://login.consultant.ru/link/?req=doc&amp;base=LAW&amp;n=415877&amp;dst=100621" TargetMode="External"/><Relationship Id="rId69" Type="http://schemas.openxmlformats.org/officeDocument/2006/relationships/hyperlink" Target="https://login.consultant.ru/link/?req=doc&amp;base=LAW&amp;n=434687&amp;dst=5826" TargetMode="External"/><Relationship Id="rId77" Type="http://schemas.openxmlformats.org/officeDocument/2006/relationships/hyperlink" Target="https://login.consultant.ru/link/?req=doc&amp;base=LAW&amp;n=149911" TargetMode="External"/><Relationship Id="rId100" Type="http://schemas.openxmlformats.org/officeDocument/2006/relationships/hyperlink" Target="https://login.consultant.ru/link/?req=doc&amp;base=LAW&amp;n=415877&amp;dst=100579" TargetMode="External"/><Relationship Id="rId105" Type="http://schemas.openxmlformats.org/officeDocument/2006/relationships/hyperlink" Target="https://login.consultant.ru/link/?req=doc&amp;base=LAW&amp;n=415877&amp;dst=100623" TargetMode="External"/><Relationship Id="rId8" Type="http://schemas.openxmlformats.org/officeDocument/2006/relationships/hyperlink" Target="https://login.consultant.ru/link/?req=doc&amp;base=LAW&amp;n=438461&amp;dst=102089" TargetMode="External"/><Relationship Id="rId51" Type="http://schemas.openxmlformats.org/officeDocument/2006/relationships/hyperlink" Target="https://login.consultant.ru/link/?req=doc&amp;base=LAW&amp;n=434687&amp;dst=5826" TargetMode="External"/><Relationship Id="rId72" Type="http://schemas.openxmlformats.org/officeDocument/2006/relationships/hyperlink" Target="https://login.consultant.ru/link/?req=doc&amp;base=LAW&amp;n=438413&amp;dst=100953" TargetMode="External"/><Relationship Id="rId80" Type="http://schemas.openxmlformats.org/officeDocument/2006/relationships/hyperlink" Target="https://login.consultant.ru/link/?req=doc&amp;base=LAW&amp;n=415877&amp;dst=100579" TargetMode="External"/><Relationship Id="rId85" Type="http://schemas.openxmlformats.org/officeDocument/2006/relationships/hyperlink" Target="https://login.consultant.ru/link/?req=doc&amp;base=LAW&amp;n=438461&amp;dst=1353" TargetMode="External"/><Relationship Id="rId93" Type="http://schemas.openxmlformats.org/officeDocument/2006/relationships/hyperlink" Target="https://login.consultant.ru/link/?req=doc&amp;base=LAW&amp;n=438864&amp;dst=635" TargetMode="External"/><Relationship Id="rId98" Type="http://schemas.openxmlformats.org/officeDocument/2006/relationships/hyperlink" Target="https://login.consultant.ru/link/?req=doc&amp;base=QUEST&amp;n=215894&amp;dst=100018" TargetMode="External"/><Relationship Id="rId3" Type="http://schemas.microsoft.com/office/2007/relationships/stylesWithEffects" Target="stylesWithEffects.xml"/><Relationship Id="rId12" Type="http://schemas.openxmlformats.org/officeDocument/2006/relationships/hyperlink" Target="https://login.consultant.ru/link/?req=doc&amp;base=LAW&amp;n=432230&amp;dst=6025" TargetMode="External"/><Relationship Id="rId17" Type="http://schemas.openxmlformats.org/officeDocument/2006/relationships/hyperlink" Target="https://login.consultant.ru/link/?req=doc&amp;base=LAW&amp;n=438461&amp;dst=1398" TargetMode="External"/><Relationship Id="rId25" Type="http://schemas.openxmlformats.org/officeDocument/2006/relationships/hyperlink" Target="https://login.consultant.ru/link/?req=doc&amp;base=LAW&amp;n=438864&amp;dst=100371" TargetMode="External"/><Relationship Id="rId33" Type="http://schemas.openxmlformats.org/officeDocument/2006/relationships/hyperlink" Target="https://login.consultant.ru/link/?req=doc&amp;base=LAW&amp;n=438461&amp;dst=1336" TargetMode="External"/><Relationship Id="rId38" Type="http://schemas.openxmlformats.org/officeDocument/2006/relationships/hyperlink" Target="https://login.consultant.ru/link/?req=doc&amp;base=LAW&amp;n=438461&amp;dst=1342" TargetMode="External"/><Relationship Id="rId46" Type="http://schemas.openxmlformats.org/officeDocument/2006/relationships/hyperlink" Target="https://login.consultant.ru/link/?req=doc&amp;base=LAW&amp;n=438461&amp;dst=1355" TargetMode="External"/><Relationship Id="rId59" Type="http://schemas.openxmlformats.org/officeDocument/2006/relationships/hyperlink" Target="https://login.consultant.ru/link/?req=doc&amp;base=LAW&amp;n=415877&amp;dst=100617" TargetMode="External"/><Relationship Id="rId67" Type="http://schemas.openxmlformats.org/officeDocument/2006/relationships/hyperlink" Target="https://login.consultant.ru/link/?req=doc&amp;base=LAW&amp;n=438864&amp;dst=659" TargetMode="External"/><Relationship Id="rId103" Type="http://schemas.openxmlformats.org/officeDocument/2006/relationships/hyperlink" Target="https://login.consultant.ru/link/?req=doc&amp;base=LAW&amp;n=415877&amp;dst=100619" TargetMode="External"/><Relationship Id="rId108" Type="http://schemas.openxmlformats.org/officeDocument/2006/relationships/theme" Target="theme/theme1.xml"/><Relationship Id="rId20" Type="http://schemas.openxmlformats.org/officeDocument/2006/relationships/hyperlink" Target="https://login.consultant.ru/link/?req=doc&amp;base=LAW&amp;n=447436&amp;dst=100025" TargetMode="External"/><Relationship Id="rId41" Type="http://schemas.openxmlformats.org/officeDocument/2006/relationships/hyperlink" Target="https://login.consultant.ru/link/?req=doc&amp;base=LAW&amp;n=438864&amp;dst=215" TargetMode="External"/><Relationship Id="rId54" Type="http://schemas.openxmlformats.org/officeDocument/2006/relationships/hyperlink" Target="https://login.consultant.ru/link/?req=doc&amp;base=LAW&amp;n=438413&amp;dst=100015" TargetMode="External"/><Relationship Id="rId62" Type="http://schemas.openxmlformats.org/officeDocument/2006/relationships/hyperlink" Target="https://login.consultant.ru/link/?req=doc&amp;base=LAW&amp;n=415877&amp;dst=100618" TargetMode="External"/><Relationship Id="rId70" Type="http://schemas.openxmlformats.org/officeDocument/2006/relationships/hyperlink" Target="https://login.consultant.ru/link/?req=doc&amp;base=LAW&amp;n=438413&amp;dst=100953" TargetMode="External"/><Relationship Id="rId75" Type="http://schemas.openxmlformats.org/officeDocument/2006/relationships/hyperlink" Target="https://login.consultant.ru/link/?req=doc&amp;base=LAW&amp;n=438461&amp;dst=1353" TargetMode="External"/><Relationship Id="rId83" Type="http://schemas.openxmlformats.org/officeDocument/2006/relationships/hyperlink" Target="https://login.consultant.ru/link/?req=doc&amp;base=LAW&amp;n=438461&amp;dst=1352" TargetMode="External"/><Relationship Id="rId88" Type="http://schemas.openxmlformats.org/officeDocument/2006/relationships/hyperlink" Target="https://login.consultant.ru/link/?req=doc&amp;base=LAW&amp;n=438461&amp;dst=1356" TargetMode="External"/><Relationship Id="rId91" Type="http://schemas.openxmlformats.org/officeDocument/2006/relationships/hyperlink" Target="https://login.consultant.ru/link/?req=doc&amp;base=LAW&amp;n=438864&amp;dst=630" TargetMode="External"/><Relationship Id="rId96" Type="http://schemas.openxmlformats.org/officeDocument/2006/relationships/hyperlink" Target="https://login.consultant.ru/link/?req=doc&amp;base=LAW&amp;n=438864&amp;dst=658" TargetMode="External"/><Relationship Id="rId1" Type="http://schemas.openxmlformats.org/officeDocument/2006/relationships/numbering" Target="numbering.xml"/><Relationship Id="rId6" Type="http://schemas.openxmlformats.org/officeDocument/2006/relationships/hyperlink" Target="https://login.consultant.ru/link/?req=doc&amp;base=LAW&amp;n=365276&amp;dst=100338" TargetMode="External"/><Relationship Id="rId15" Type="http://schemas.openxmlformats.org/officeDocument/2006/relationships/hyperlink" Target="https://login.consultant.ru/link/?req=doc&amp;base=LAW&amp;n=438864" TargetMode="External"/><Relationship Id="rId23" Type="http://schemas.openxmlformats.org/officeDocument/2006/relationships/hyperlink" Target="https://login.consultant.ru/link/?req=doc&amp;base=LAW&amp;n=438864&amp;dst=472" TargetMode="External"/><Relationship Id="rId28" Type="http://schemas.openxmlformats.org/officeDocument/2006/relationships/hyperlink" Target="https://login.consultant.ru/link/?req=doc&amp;base=LAW&amp;n=447436&amp;dst=100025" TargetMode="External"/><Relationship Id="rId36" Type="http://schemas.openxmlformats.org/officeDocument/2006/relationships/hyperlink" Target="https://login.consultant.ru/link/?req=doc&amp;base=LAW&amp;n=438461&amp;dst=1340" TargetMode="External"/><Relationship Id="rId49" Type="http://schemas.openxmlformats.org/officeDocument/2006/relationships/hyperlink" Target="https://login.consultant.ru/link/?req=doc&amp;base=LAW&amp;n=438461&amp;dst=1360" TargetMode="External"/><Relationship Id="rId57" Type="http://schemas.openxmlformats.org/officeDocument/2006/relationships/hyperlink" Target="https://login.consultant.ru/link/?req=doc&amp;base=LAW&amp;n=438864&amp;dst=533" TargetMode="External"/><Relationship Id="rId106" Type="http://schemas.openxmlformats.org/officeDocument/2006/relationships/hyperlink" Target="https://login.consultant.ru/link/?req=doc&amp;base=LAW&amp;n=438864&amp;dst=659" TargetMode="External"/><Relationship Id="rId10" Type="http://schemas.openxmlformats.org/officeDocument/2006/relationships/hyperlink" Target="https://login.consultant.ru/link/?req=doc&amp;base=LAW&amp;n=438461&amp;dst=102283" TargetMode="External"/><Relationship Id="rId31" Type="http://schemas.openxmlformats.org/officeDocument/2006/relationships/hyperlink" Target="https://login.consultant.ru/link/?req=doc&amp;base=LAW&amp;n=437139&amp;dst=100036" TargetMode="External"/><Relationship Id="rId44" Type="http://schemas.openxmlformats.org/officeDocument/2006/relationships/hyperlink" Target="https://login.consultant.ru/link/?req=doc&amp;base=LAW&amp;n=437139&amp;dst=100046" TargetMode="External"/><Relationship Id="rId52" Type="http://schemas.openxmlformats.org/officeDocument/2006/relationships/hyperlink" Target="https://login.consultant.ru/link/?req=doc&amp;base=LAW&amp;n=438413&amp;dst=100953" TargetMode="External"/><Relationship Id="rId60" Type="http://schemas.openxmlformats.org/officeDocument/2006/relationships/hyperlink" Target="https://login.consultant.ru/link/?req=doc&amp;base=LAW&amp;n=149911" TargetMode="External"/><Relationship Id="rId65" Type="http://schemas.openxmlformats.org/officeDocument/2006/relationships/hyperlink" Target="https://login.consultant.ru/link/?req=doc&amp;base=LAW&amp;n=415877&amp;dst=100613" TargetMode="External"/><Relationship Id="rId73" Type="http://schemas.openxmlformats.org/officeDocument/2006/relationships/hyperlink" Target="https://login.consultant.ru/link/?req=doc&amp;base=LAW&amp;n=437139&amp;dst=100047" TargetMode="External"/><Relationship Id="rId78" Type="http://schemas.openxmlformats.org/officeDocument/2006/relationships/hyperlink" Target="https://login.consultant.ru/link/?req=doc&amp;base=LAW&amp;n=447436&amp;dst=100005" TargetMode="External"/><Relationship Id="rId81" Type="http://schemas.openxmlformats.org/officeDocument/2006/relationships/hyperlink" Target="https://login.consultant.ru/link/?req=doc&amp;base=LAW&amp;n=376265&amp;dst=100082" TargetMode="External"/><Relationship Id="rId86" Type="http://schemas.openxmlformats.org/officeDocument/2006/relationships/hyperlink" Target="https://login.consultant.ru/link/?req=doc&amp;base=LAW&amp;n=438461&amp;dst=1354" TargetMode="External"/><Relationship Id="rId94" Type="http://schemas.openxmlformats.org/officeDocument/2006/relationships/hyperlink" Target="https://login.consultant.ru/link/?req=doc&amp;base=LAW&amp;n=438864&amp;dst=638" TargetMode="External"/><Relationship Id="rId99" Type="http://schemas.openxmlformats.org/officeDocument/2006/relationships/hyperlink" Target="https://login.consultant.ru/link/?req=doc&amp;base=LAW&amp;n=415877&amp;dst=100573" TargetMode="External"/><Relationship Id="rId101" Type="http://schemas.openxmlformats.org/officeDocument/2006/relationships/hyperlink" Target="https://login.consultant.ru/link/?req=doc&amp;base=LAW&amp;n=415877&amp;dst=100616" TargetMode="External"/><Relationship Id="rId4" Type="http://schemas.openxmlformats.org/officeDocument/2006/relationships/settings" Target="settings.xml"/><Relationship Id="rId9" Type="http://schemas.openxmlformats.org/officeDocument/2006/relationships/hyperlink" Target="https://login.consultant.ru/link/?req=doc&amp;base=LAW&amp;n=438461&amp;dst=102206" TargetMode="External"/><Relationship Id="rId13" Type="http://schemas.openxmlformats.org/officeDocument/2006/relationships/hyperlink" Target="https://login.consultant.ru/link/?req=doc&amp;base=LAW&amp;n=415877&amp;dst=100530" TargetMode="External"/><Relationship Id="rId18" Type="http://schemas.openxmlformats.org/officeDocument/2006/relationships/hyperlink" Target="https://login.consultant.ru/link/?req=doc&amp;base=LAW&amp;n=438461&amp;dst=72" TargetMode="External"/><Relationship Id="rId39" Type="http://schemas.openxmlformats.org/officeDocument/2006/relationships/hyperlink" Target="https://login.consultant.ru/link/?req=doc&amp;base=LAW&amp;n=438461&amp;dst=1338" TargetMode="External"/><Relationship Id="rId34" Type="http://schemas.openxmlformats.org/officeDocument/2006/relationships/hyperlink" Target="https://login.consultant.ru/link/?req=doc&amp;base=LAW&amp;n=438461&amp;dst=1337" TargetMode="External"/><Relationship Id="rId50" Type="http://schemas.openxmlformats.org/officeDocument/2006/relationships/hyperlink" Target="https://login.consultant.ru/link/?req=doc&amp;base=LAW&amp;n=438413&amp;dst=100353" TargetMode="External"/><Relationship Id="rId55" Type="http://schemas.openxmlformats.org/officeDocument/2006/relationships/hyperlink" Target="https://login.consultant.ru/link/?req=doc&amp;base=LAW&amp;n=415877&amp;dst=100573" TargetMode="External"/><Relationship Id="rId76" Type="http://schemas.openxmlformats.org/officeDocument/2006/relationships/hyperlink" Target="https://login.consultant.ru/link/?req=doc&amp;base=LAW&amp;n=438461&amp;dst=1354" TargetMode="External"/><Relationship Id="rId97" Type="http://schemas.openxmlformats.org/officeDocument/2006/relationships/hyperlink" Target="https://login.consultant.ru/link/?req=doc&amp;base=LAW&amp;n=438413&amp;dst=100113" TargetMode="External"/><Relationship Id="rId104" Type="http://schemas.openxmlformats.org/officeDocument/2006/relationships/hyperlink" Target="https://login.consultant.ru/link/?req=doc&amp;base=LAW&amp;n=415877&amp;dst=1006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6561</Words>
  <Characters>37398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Готовое решение: Как учреждению заполнить платежные документы на уплату налогов (взносов, сборов)
(КонсультантПлюс, 2023)</vt:lpstr>
    </vt:vector>
  </TitlesOfParts>
  <Company>КонсультантПлюс Версия 4022.00.55</Company>
  <LinksUpToDate>false</LinksUpToDate>
  <CharactersWithSpaces>43872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Готовое решение: Как учреждению заполнить платежные документы на уплату налогов (взносов, сборов)
(КонсультантПлюс, 2023)</dc:title>
  <dc:creator>Eco3</dc:creator>
  <cp:lastModifiedBy>User</cp:lastModifiedBy>
  <cp:revision>2</cp:revision>
  <dcterms:created xsi:type="dcterms:W3CDTF">2023-05-29T03:08:00Z</dcterms:created>
  <dcterms:modified xsi:type="dcterms:W3CDTF">2023-05-29T03:08:00Z</dcterms:modified>
</cp:coreProperties>
</file>